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AFE63" w14:textId="759E4BF8" w:rsidR="00CE53DE" w:rsidRDefault="009015F7">
      <w:pPr>
        <w:spacing w:after="0" w:line="259" w:lineRule="auto"/>
        <w:ind w:left="4039" w:firstLine="0"/>
        <w:jc w:val="left"/>
      </w:pPr>
      <w:r>
        <w:t xml:space="preserve"> </w:t>
      </w:r>
    </w:p>
    <w:p w14:paraId="349E1460" w14:textId="77777777" w:rsidR="00CE53DE" w:rsidRDefault="009015F7">
      <w:pPr>
        <w:spacing w:after="90" w:line="259" w:lineRule="auto"/>
        <w:ind w:left="1428" w:right="2688" w:firstLine="0"/>
        <w:jc w:val="left"/>
      </w:pPr>
      <w:r>
        <w:rPr>
          <w:b/>
          <w:sz w:val="28"/>
        </w:rPr>
        <w:t xml:space="preserve">    </w:t>
      </w:r>
      <w:r>
        <w:t xml:space="preserve"> </w:t>
      </w:r>
    </w:p>
    <w:p w14:paraId="4D3EA396" w14:textId="5AAA771E" w:rsidR="00F10A85" w:rsidRDefault="009015F7" w:rsidP="00F10A85">
      <w:pPr>
        <w:pStyle w:val="Heading1"/>
        <w:jc w:val="center"/>
      </w:pPr>
      <w:r>
        <w:rPr>
          <w:rFonts w:ascii="Arial" w:eastAsia="Arial" w:hAnsi="Arial" w:cs="Arial"/>
          <w:b/>
          <w:sz w:val="28"/>
        </w:rPr>
        <w:t xml:space="preserve"> </w:t>
      </w:r>
      <w:r>
        <w:t xml:space="preserve"> </w:t>
      </w:r>
      <w:r w:rsidR="008C3812">
        <w:rPr>
          <w:noProof/>
        </w:rPr>
        <w:drawing>
          <wp:inline distT="0" distB="0" distL="0" distR="0" wp14:anchorId="1D1E45D3" wp14:editId="1212163A">
            <wp:extent cx="2533650" cy="619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3650" cy="619125"/>
                    </a:xfrm>
                    <a:prstGeom prst="rect">
                      <a:avLst/>
                    </a:prstGeom>
                    <a:noFill/>
                    <a:ln>
                      <a:noFill/>
                    </a:ln>
                  </pic:spPr>
                </pic:pic>
              </a:graphicData>
            </a:graphic>
          </wp:inline>
        </w:drawing>
      </w:r>
    </w:p>
    <w:p w14:paraId="58A8AD70" w14:textId="53F5C566" w:rsidR="008C3812" w:rsidRPr="008C3812" w:rsidRDefault="008C3812" w:rsidP="008C3812">
      <w:pPr>
        <w:jc w:val="center"/>
        <w:rPr>
          <w:lang w:val="en-US"/>
        </w:rPr>
      </w:pPr>
      <w:r>
        <w:rPr>
          <w:lang w:val="en-US"/>
        </w:rPr>
        <w:t>“Building Community Resilience to Local Disasters”</w:t>
      </w:r>
    </w:p>
    <w:p w14:paraId="77169A9D" w14:textId="77777777" w:rsidR="00F10A85" w:rsidRPr="00F10A85" w:rsidRDefault="00F10A85" w:rsidP="00F10A85">
      <w:pPr>
        <w:pStyle w:val="Heading1"/>
        <w:jc w:val="both"/>
        <w:rPr>
          <w:rFonts w:asciiTheme="minorHAnsi" w:hAnsiTheme="minorHAnsi" w:cstheme="minorHAnsi"/>
          <w:sz w:val="24"/>
          <w:szCs w:val="24"/>
        </w:rPr>
      </w:pPr>
    </w:p>
    <w:p w14:paraId="3936732B" w14:textId="491235E5" w:rsidR="00F10A85" w:rsidRPr="008C3812" w:rsidRDefault="008C3812" w:rsidP="00F10A85">
      <w:pPr>
        <w:jc w:val="center"/>
        <w:rPr>
          <w:rFonts w:asciiTheme="minorHAnsi" w:hAnsiTheme="minorHAnsi" w:cstheme="minorHAnsi"/>
          <w:b/>
          <w:bCs/>
          <w:color w:val="002060"/>
          <w:sz w:val="32"/>
          <w:szCs w:val="32"/>
          <w:lang w:val="en-US"/>
        </w:rPr>
      </w:pPr>
      <w:r>
        <w:rPr>
          <w:rFonts w:asciiTheme="minorHAnsi" w:hAnsiTheme="minorHAnsi" w:cstheme="minorHAnsi"/>
          <w:b/>
          <w:bCs/>
          <w:color w:val="002060"/>
          <w:sz w:val="32"/>
          <w:szCs w:val="32"/>
          <w:lang w:val="en-US"/>
        </w:rPr>
        <w:t>MEANINGFUL WELL-BEING OF THE COMMUNITY THROUGH KNOWLEDGE TRANSFORMATION</w:t>
      </w:r>
    </w:p>
    <w:p w14:paraId="2F807CBF" w14:textId="78ED1574" w:rsidR="00CE53DE" w:rsidRPr="00F10A85" w:rsidRDefault="00CE53DE">
      <w:pPr>
        <w:spacing w:after="537" w:line="259" w:lineRule="auto"/>
        <w:ind w:left="1428" w:firstLine="0"/>
        <w:jc w:val="left"/>
        <w:rPr>
          <w:rFonts w:asciiTheme="minorHAnsi" w:hAnsiTheme="minorHAnsi" w:cstheme="minorHAnsi"/>
        </w:rPr>
      </w:pPr>
    </w:p>
    <w:p w14:paraId="511F5F8D" w14:textId="77777777" w:rsidR="00F10A85" w:rsidRPr="00F10A85" w:rsidRDefault="00F10A85" w:rsidP="00F10A85">
      <w:pPr>
        <w:rPr>
          <w:rFonts w:asciiTheme="minorHAnsi" w:hAnsiTheme="minorHAnsi" w:cstheme="minorHAnsi"/>
        </w:rPr>
      </w:pPr>
    </w:p>
    <w:p w14:paraId="49FCE907" w14:textId="77777777" w:rsidR="00F10A85" w:rsidRPr="00F10A85" w:rsidRDefault="00F10A85" w:rsidP="00F10A85">
      <w:pPr>
        <w:rPr>
          <w:rFonts w:asciiTheme="minorHAnsi" w:hAnsiTheme="minorHAnsi" w:cstheme="minorHAnsi"/>
        </w:rPr>
      </w:pPr>
    </w:p>
    <w:p w14:paraId="068491D4" w14:textId="77777777" w:rsidR="00F10A85" w:rsidRPr="00F10A85" w:rsidRDefault="00F10A85" w:rsidP="00F10A85">
      <w:pPr>
        <w:rPr>
          <w:rFonts w:asciiTheme="minorHAnsi" w:hAnsiTheme="minorHAnsi" w:cstheme="minorHAnsi"/>
        </w:rPr>
      </w:pPr>
    </w:p>
    <w:p w14:paraId="2D6370B0" w14:textId="77777777" w:rsidR="00F10A85" w:rsidRPr="00F10A85" w:rsidRDefault="00F10A85" w:rsidP="00F10A85">
      <w:pPr>
        <w:ind w:left="0" w:firstLine="0"/>
        <w:rPr>
          <w:rFonts w:asciiTheme="minorHAnsi" w:hAnsiTheme="minorHAnsi" w:cstheme="minorHAnsi"/>
          <w:b/>
          <w:bCs/>
          <w:sz w:val="32"/>
          <w:szCs w:val="32"/>
        </w:rPr>
      </w:pPr>
    </w:p>
    <w:p w14:paraId="5AE6D219" w14:textId="1D368CE2" w:rsidR="00F10A85" w:rsidRPr="00F10A85" w:rsidRDefault="00F10A85" w:rsidP="00F10A85">
      <w:pPr>
        <w:jc w:val="center"/>
        <w:rPr>
          <w:rFonts w:asciiTheme="minorHAnsi" w:hAnsiTheme="minorHAnsi" w:cstheme="minorHAnsi"/>
          <w:b/>
          <w:bCs/>
          <w:sz w:val="32"/>
          <w:szCs w:val="32"/>
          <w:lang w:val="en-US"/>
        </w:rPr>
      </w:pPr>
      <w:r w:rsidRPr="00F10A85">
        <w:rPr>
          <w:rFonts w:asciiTheme="minorHAnsi" w:hAnsiTheme="minorHAnsi" w:cstheme="minorHAnsi"/>
          <w:b/>
          <w:bCs/>
          <w:sz w:val="32"/>
          <w:szCs w:val="32"/>
          <w:lang w:val="en-US"/>
        </w:rPr>
        <w:t xml:space="preserve">PREVENTION OF SEXUAL EXPLOITATION AND ABUSE </w:t>
      </w:r>
    </w:p>
    <w:p w14:paraId="50C780E8" w14:textId="483911DE" w:rsidR="00F10A85" w:rsidRPr="00F10A85" w:rsidRDefault="00F10A85" w:rsidP="00F10A85">
      <w:pPr>
        <w:jc w:val="center"/>
        <w:rPr>
          <w:rFonts w:asciiTheme="minorHAnsi" w:hAnsiTheme="minorHAnsi" w:cstheme="minorHAnsi"/>
          <w:b/>
          <w:bCs/>
          <w:sz w:val="32"/>
          <w:szCs w:val="32"/>
          <w:lang w:val="en-US"/>
        </w:rPr>
      </w:pPr>
      <w:r w:rsidRPr="00F10A85">
        <w:rPr>
          <w:rFonts w:asciiTheme="minorHAnsi" w:hAnsiTheme="minorHAnsi" w:cstheme="minorHAnsi"/>
          <w:b/>
          <w:bCs/>
          <w:sz w:val="32"/>
          <w:szCs w:val="32"/>
          <w:lang w:val="en-US"/>
        </w:rPr>
        <w:t>(PSEA) POLICY</w:t>
      </w:r>
    </w:p>
    <w:p w14:paraId="6416F1D4" w14:textId="77777777" w:rsidR="00F10A85" w:rsidRPr="00F10A85" w:rsidRDefault="00F10A85" w:rsidP="00F10A85">
      <w:pPr>
        <w:rPr>
          <w:rFonts w:asciiTheme="minorHAnsi" w:hAnsiTheme="minorHAnsi" w:cstheme="minorHAnsi"/>
          <w:sz w:val="28"/>
          <w:szCs w:val="28"/>
        </w:rPr>
      </w:pPr>
    </w:p>
    <w:p w14:paraId="5F484FAB" w14:textId="77777777" w:rsidR="00F10A85" w:rsidRPr="00F10A85" w:rsidRDefault="00CC61FE" w:rsidP="00F10A85">
      <w:pPr>
        <w:rPr>
          <w:rFonts w:asciiTheme="minorHAnsi" w:hAnsiTheme="minorHAnsi" w:cstheme="minorHAnsi"/>
        </w:rPr>
      </w:pPr>
      <w:r>
        <w:rPr>
          <w:rFonts w:asciiTheme="minorHAnsi" w:hAnsiTheme="minorHAnsi" w:cstheme="minorHAnsi"/>
        </w:rPr>
        <w:pict w14:anchorId="3A5B06C4">
          <v:rect id="_x0000_i1026" style="width:426.8pt;height:9pt" o:hrpct="988" o:hralign="center" o:hrstd="t" o:hrnoshade="t" o:hr="t" fillcolor="#d8d8d8" stroked="f"/>
        </w:pict>
      </w:r>
    </w:p>
    <w:p w14:paraId="74254469" w14:textId="77777777" w:rsidR="00F10A85" w:rsidRPr="00F10A85" w:rsidRDefault="00F10A85" w:rsidP="00F10A85">
      <w:pPr>
        <w:rPr>
          <w:rFonts w:asciiTheme="minorHAnsi" w:hAnsiTheme="minorHAnsi" w:cstheme="minorHAnsi"/>
        </w:rPr>
      </w:pPr>
    </w:p>
    <w:p w14:paraId="54BE628F" w14:textId="77777777" w:rsidR="00F10A85" w:rsidRPr="00F10A85" w:rsidRDefault="00F10A85" w:rsidP="00F10A85">
      <w:pPr>
        <w:rPr>
          <w:rFonts w:asciiTheme="minorHAnsi" w:hAnsiTheme="minorHAnsi" w:cstheme="minorHAnsi"/>
        </w:rPr>
      </w:pPr>
    </w:p>
    <w:p w14:paraId="26D7EFE0" w14:textId="77777777" w:rsidR="00F10A85" w:rsidRPr="00F10A85" w:rsidRDefault="00F10A85" w:rsidP="00F10A85">
      <w:pPr>
        <w:rPr>
          <w:rFonts w:asciiTheme="minorHAnsi" w:hAnsiTheme="minorHAnsi" w:cstheme="minorHAnsi"/>
        </w:rPr>
      </w:pPr>
    </w:p>
    <w:p w14:paraId="451A3BBE" w14:textId="77777777" w:rsidR="00F10A85" w:rsidRPr="00F10A85" w:rsidRDefault="00F10A85" w:rsidP="00F10A85">
      <w:pPr>
        <w:rPr>
          <w:rFonts w:asciiTheme="minorHAnsi" w:hAnsiTheme="minorHAnsi" w:cstheme="minorHAnsi"/>
        </w:rPr>
      </w:pPr>
    </w:p>
    <w:p w14:paraId="1A72B9EC" w14:textId="77777777" w:rsidR="00F10A85" w:rsidRPr="00F10A85" w:rsidRDefault="00F10A85" w:rsidP="00F10A85">
      <w:pPr>
        <w:rPr>
          <w:rFonts w:asciiTheme="minorHAnsi" w:hAnsiTheme="minorHAnsi" w:cstheme="minorHAnsi"/>
        </w:rPr>
      </w:pPr>
    </w:p>
    <w:p w14:paraId="3E535AAA" w14:textId="77777777" w:rsidR="00F10A85" w:rsidRPr="00F10A85" w:rsidRDefault="00F10A85" w:rsidP="00F10A85">
      <w:pPr>
        <w:rPr>
          <w:rFonts w:asciiTheme="minorHAnsi" w:hAnsiTheme="minorHAnsi" w:cstheme="minorHAnsi"/>
        </w:rPr>
      </w:pPr>
    </w:p>
    <w:p w14:paraId="1ECA13FC" w14:textId="77777777" w:rsidR="00F10A85" w:rsidRPr="00F10A85" w:rsidRDefault="00F10A85" w:rsidP="00F10A85">
      <w:pPr>
        <w:rPr>
          <w:rFonts w:asciiTheme="minorHAnsi" w:hAnsiTheme="minorHAnsi" w:cstheme="minorHAnsi"/>
        </w:rPr>
      </w:pPr>
    </w:p>
    <w:p w14:paraId="496D776C" w14:textId="77777777" w:rsidR="00F10A85" w:rsidRPr="00F10A85" w:rsidRDefault="00F10A85" w:rsidP="00F10A85">
      <w:pPr>
        <w:rPr>
          <w:rFonts w:asciiTheme="minorHAnsi" w:hAnsiTheme="minorHAnsi" w:cstheme="minorHAnsi"/>
        </w:rPr>
      </w:pPr>
    </w:p>
    <w:p w14:paraId="078B5204" w14:textId="77777777" w:rsidR="00F10A85" w:rsidRPr="00F10A85" w:rsidRDefault="00F10A85" w:rsidP="00F10A85">
      <w:pPr>
        <w:rPr>
          <w:rFonts w:asciiTheme="minorHAnsi" w:hAnsiTheme="minorHAnsi" w:cstheme="minorHAnsi"/>
        </w:rPr>
      </w:pPr>
    </w:p>
    <w:p w14:paraId="06D60686" w14:textId="77777777" w:rsidR="00F10A85" w:rsidRPr="00F10A85" w:rsidRDefault="00F10A85" w:rsidP="00F10A85">
      <w:pPr>
        <w:rPr>
          <w:rFonts w:asciiTheme="minorHAnsi" w:hAnsiTheme="minorHAnsi" w:cstheme="minorHAnsi"/>
        </w:rPr>
      </w:pPr>
    </w:p>
    <w:p w14:paraId="5BC4F674" w14:textId="77777777" w:rsidR="00F10A85" w:rsidRPr="00F10A85" w:rsidRDefault="00F10A85" w:rsidP="00F10A85">
      <w:pPr>
        <w:rPr>
          <w:rFonts w:asciiTheme="minorHAnsi" w:hAnsiTheme="minorHAnsi" w:cstheme="minorHAnsi"/>
        </w:rPr>
      </w:pPr>
    </w:p>
    <w:p w14:paraId="2E2FADB0" w14:textId="77777777" w:rsidR="00F10A85" w:rsidRPr="00F10A85" w:rsidRDefault="00F10A85" w:rsidP="00F10A85">
      <w:pPr>
        <w:rPr>
          <w:rFonts w:asciiTheme="minorHAnsi" w:hAnsiTheme="minorHAnsi" w:cstheme="minorHAnsi"/>
        </w:rPr>
      </w:pPr>
    </w:p>
    <w:p w14:paraId="762701D7" w14:textId="77777777" w:rsidR="00F10A85" w:rsidRPr="00F10A85" w:rsidRDefault="00F10A85" w:rsidP="00F10A85">
      <w:pPr>
        <w:rPr>
          <w:rFonts w:asciiTheme="minorHAnsi" w:hAnsiTheme="minorHAnsi" w:cstheme="minorHAnsi"/>
        </w:rPr>
      </w:pPr>
    </w:p>
    <w:p w14:paraId="517E8B31" w14:textId="77777777" w:rsidR="00F10A85" w:rsidRPr="00F10A85" w:rsidRDefault="00F10A85" w:rsidP="00F10A85">
      <w:pPr>
        <w:rPr>
          <w:rFonts w:asciiTheme="minorHAnsi" w:hAnsiTheme="minorHAnsi" w:cstheme="minorHAnsi"/>
        </w:rPr>
      </w:pPr>
    </w:p>
    <w:p w14:paraId="7EAEBAD4" w14:textId="77777777" w:rsidR="00F10A85" w:rsidRPr="00F10A85" w:rsidRDefault="00F10A85" w:rsidP="00F10A85">
      <w:pPr>
        <w:rPr>
          <w:rFonts w:asciiTheme="minorHAnsi" w:hAnsiTheme="minorHAnsi" w:cstheme="minorHAnsi"/>
        </w:rPr>
      </w:pPr>
    </w:p>
    <w:p w14:paraId="104243AA" w14:textId="0278F20D" w:rsidR="00F10A85" w:rsidRPr="00F10A85" w:rsidRDefault="00F10A85" w:rsidP="00F10A85">
      <w:pPr>
        <w:jc w:val="center"/>
        <w:rPr>
          <w:rFonts w:asciiTheme="minorHAnsi" w:hAnsiTheme="minorHAnsi" w:cstheme="minorHAnsi"/>
          <w:sz w:val="28"/>
          <w:szCs w:val="28"/>
          <w:lang w:val="en-US"/>
        </w:rPr>
      </w:pPr>
      <w:r w:rsidRPr="00F10A85">
        <w:rPr>
          <w:rFonts w:asciiTheme="minorHAnsi" w:hAnsiTheme="minorHAnsi" w:cstheme="minorHAnsi"/>
          <w:sz w:val="28"/>
          <w:szCs w:val="28"/>
        </w:rPr>
        <w:t>JANUARY 202</w:t>
      </w:r>
      <w:r>
        <w:rPr>
          <w:rFonts w:asciiTheme="minorHAnsi" w:hAnsiTheme="minorHAnsi" w:cstheme="minorHAnsi"/>
          <w:sz w:val="28"/>
          <w:szCs w:val="28"/>
          <w:lang w:val="en-US"/>
        </w:rPr>
        <w:t>3</w:t>
      </w:r>
    </w:p>
    <w:p w14:paraId="592A92EB" w14:textId="77777777" w:rsidR="00F10A85" w:rsidRDefault="00F10A85" w:rsidP="00F10A85">
      <w:pPr>
        <w:rPr>
          <w:rFonts w:cs="Times New Roman"/>
        </w:rPr>
      </w:pPr>
    </w:p>
    <w:p w14:paraId="51532A1F" w14:textId="77777777" w:rsidR="00F10A85" w:rsidRPr="006840EC" w:rsidRDefault="00F10A85" w:rsidP="00F10A85">
      <w:pPr>
        <w:rPr>
          <w:rFonts w:cs="Times New Roman"/>
        </w:rPr>
      </w:pPr>
    </w:p>
    <w:p w14:paraId="7E83BE8D" w14:textId="77777777" w:rsidR="00F10A85" w:rsidRPr="006840EC" w:rsidRDefault="00F10A85" w:rsidP="00F10A85">
      <w:pPr>
        <w:rPr>
          <w:rFonts w:cs="Times New Roman"/>
        </w:rPr>
      </w:pPr>
    </w:p>
    <w:p w14:paraId="0774687F" w14:textId="77777777" w:rsidR="00CE53DE" w:rsidRDefault="009015F7">
      <w:pPr>
        <w:spacing w:after="104" w:line="259" w:lineRule="auto"/>
        <w:ind w:left="1428" w:firstLine="0"/>
        <w:jc w:val="left"/>
      </w:pPr>
      <w:r>
        <w:rPr>
          <w:b/>
          <w:sz w:val="28"/>
        </w:rPr>
        <w:t xml:space="preserve"> </w:t>
      </w:r>
      <w:r>
        <w:t xml:space="preserve"> </w:t>
      </w:r>
    </w:p>
    <w:p w14:paraId="17D98C4F" w14:textId="77777777" w:rsidR="00CE53DE" w:rsidRDefault="009015F7">
      <w:pPr>
        <w:spacing w:after="139" w:line="259" w:lineRule="auto"/>
        <w:ind w:left="1428" w:firstLine="0"/>
        <w:jc w:val="left"/>
      </w:pPr>
      <w:r>
        <w:rPr>
          <w:b/>
          <w:sz w:val="24"/>
        </w:rPr>
        <w:t xml:space="preserve">  </w:t>
      </w:r>
      <w:r>
        <w:t xml:space="preserve"> </w:t>
      </w:r>
    </w:p>
    <w:p w14:paraId="0FE860B5" w14:textId="77777777" w:rsidR="00CE53DE" w:rsidRDefault="009015F7">
      <w:pPr>
        <w:spacing w:after="168" w:line="259" w:lineRule="auto"/>
        <w:ind w:left="1428" w:firstLine="0"/>
        <w:jc w:val="left"/>
      </w:pPr>
      <w:r>
        <w:rPr>
          <w:b/>
          <w:sz w:val="24"/>
        </w:rPr>
        <w:t xml:space="preserve">           </w:t>
      </w:r>
      <w:r>
        <w:t xml:space="preserve"> </w:t>
      </w:r>
    </w:p>
    <w:p w14:paraId="60D2C775" w14:textId="1416C672" w:rsidR="00CE53DE" w:rsidRDefault="009015F7">
      <w:pPr>
        <w:spacing w:after="124" w:line="259" w:lineRule="auto"/>
        <w:ind w:left="1428" w:firstLine="0"/>
        <w:jc w:val="left"/>
        <w:rPr>
          <w:b/>
          <w:sz w:val="24"/>
        </w:rPr>
      </w:pPr>
      <w:r>
        <w:rPr>
          <w:b/>
          <w:sz w:val="24"/>
        </w:rPr>
        <w:t xml:space="preserve">  </w:t>
      </w:r>
    </w:p>
    <w:p w14:paraId="48C7AEF2" w14:textId="77777777" w:rsidR="00263297" w:rsidRDefault="00263297">
      <w:pPr>
        <w:spacing w:after="124" w:line="259" w:lineRule="auto"/>
        <w:ind w:left="1428" w:firstLine="0"/>
        <w:jc w:val="left"/>
      </w:pPr>
    </w:p>
    <w:p w14:paraId="7CF8847E" w14:textId="44F1DDFB" w:rsidR="00CE53DE" w:rsidRDefault="00CE53DE">
      <w:pPr>
        <w:spacing w:after="0" w:line="259" w:lineRule="auto"/>
        <w:ind w:left="1352" w:firstLine="0"/>
        <w:jc w:val="left"/>
      </w:pPr>
    </w:p>
    <w:p w14:paraId="64FFC75D" w14:textId="77777777" w:rsidR="00CE53DE" w:rsidRPr="00F10A85" w:rsidRDefault="009015F7">
      <w:pPr>
        <w:pStyle w:val="Heading1"/>
        <w:rPr>
          <w:b/>
          <w:bCs/>
          <w:color w:val="auto"/>
          <w:u w:val="none"/>
        </w:rPr>
      </w:pPr>
      <w:r w:rsidRPr="00F10A85">
        <w:rPr>
          <w:b/>
          <w:bCs/>
          <w:color w:val="auto"/>
          <w:u w:val="none"/>
        </w:rPr>
        <w:lastRenderedPageBreak/>
        <w:t xml:space="preserve">Contents  </w:t>
      </w:r>
    </w:p>
    <w:p w14:paraId="439022B6" w14:textId="77777777" w:rsidR="00CE53DE" w:rsidRDefault="009015F7">
      <w:pPr>
        <w:spacing w:after="31" w:line="259" w:lineRule="auto"/>
        <w:ind w:left="1428" w:firstLine="0"/>
        <w:jc w:val="left"/>
      </w:pPr>
      <w:r>
        <w:t xml:space="preserve"> </w:t>
      </w:r>
    </w:p>
    <w:p w14:paraId="0B90777D" w14:textId="77777777" w:rsidR="00CE53DE" w:rsidRDefault="009015F7">
      <w:pPr>
        <w:tabs>
          <w:tab w:val="center" w:pos="1493"/>
          <w:tab w:val="right" w:pos="10611"/>
        </w:tabs>
        <w:spacing w:after="212" w:line="259" w:lineRule="auto"/>
        <w:ind w:left="0" w:right="-11" w:firstLine="0"/>
        <w:jc w:val="left"/>
      </w:pPr>
      <w:r>
        <w:rPr>
          <w:rFonts w:ascii="Calibri" w:eastAsia="Calibri" w:hAnsi="Calibri" w:cs="Calibri"/>
          <w:sz w:val="22"/>
        </w:rPr>
        <w:tab/>
      </w:r>
      <w:r>
        <w:rPr>
          <w:rFonts w:ascii="Calibri" w:eastAsia="Calibri" w:hAnsi="Calibri" w:cs="Calibri"/>
          <w:b/>
          <w:sz w:val="22"/>
        </w:rPr>
        <w:t xml:space="preserve">1.0 </w:t>
      </w:r>
      <w:r>
        <w:rPr>
          <w:rFonts w:ascii="Calibri" w:eastAsia="Calibri" w:hAnsi="Calibri" w:cs="Calibri"/>
          <w:b/>
          <w:sz w:val="22"/>
        </w:rPr>
        <w:tab/>
        <w:t xml:space="preserve">Acknowledgement ................................................................................................................3 </w:t>
      </w:r>
    </w:p>
    <w:p w14:paraId="4044A1F2" w14:textId="77777777" w:rsidR="00CE53DE" w:rsidRDefault="009015F7">
      <w:pPr>
        <w:pStyle w:val="Heading2"/>
        <w:tabs>
          <w:tab w:val="center" w:pos="1493"/>
          <w:tab w:val="right" w:pos="10611"/>
        </w:tabs>
        <w:spacing w:after="212"/>
        <w:ind w:left="0" w:right="-11" w:firstLine="0"/>
      </w:pPr>
      <w:r>
        <w:rPr>
          <w:rFonts w:ascii="Calibri" w:eastAsia="Calibri" w:hAnsi="Calibri" w:cs="Calibri"/>
          <w:b w:val="0"/>
          <w:color w:val="000000"/>
          <w:sz w:val="22"/>
        </w:rPr>
        <w:tab/>
      </w:r>
      <w:r>
        <w:rPr>
          <w:rFonts w:ascii="Calibri" w:eastAsia="Calibri" w:hAnsi="Calibri" w:cs="Calibri"/>
          <w:color w:val="000000"/>
          <w:sz w:val="22"/>
        </w:rPr>
        <w:t xml:space="preserve">2.0 </w:t>
      </w:r>
      <w:r>
        <w:rPr>
          <w:rFonts w:ascii="Calibri" w:eastAsia="Calibri" w:hAnsi="Calibri" w:cs="Calibri"/>
          <w:color w:val="000000"/>
          <w:sz w:val="22"/>
        </w:rPr>
        <w:tab/>
        <w:t xml:space="preserve">Introduction ..........................................................................................................................3 </w:t>
      </w:r>
    </w:p>
    <w:p w14:paraId="08BDAF8B" w14:textId="13064E90" w:rsidR="00CE53DE" w:rsidRDefault="009015F7">
      <w:pPr>
        <w:spacing w:after="99" w:line="259" w:lineRule="auto"/>
        <w:ind w:left="1567" w:right="-11"/>
        <w:jc w:val="left"/>
      </w:pPr>
      <w:r>
        <w:rPr>
          <w:rFonts w:ascii="Calibri" w:eastAsia="Calibri" w:hAnsi="Calibri" w:cs="Calibri"/>
          <w:sz w:val="22"/>
        </w:rPr>
        <w:t xml:space="preserve">Authority for establishing and amending the PSEA Policy .................................................................... 4 </w:t>
      </w:r>
    </w:p>
    <w:p w14:paraId="700428E8" w14:textId="7016EDC7" w:rsidR="00CE53DE" w:rsidRDefault="009015F7">
      <w:pPr>
        <w:spacing w:after="99" w:line="259" w:lineRule="auto"/>
        <w:ind w:left="1567" w:right="-11"/>
        <w:jc w:val="left"/>
      </w:pPr>
      <w:r>
        <w:rPr>
          <w:rFonts w:ascii="Calibri" w:eastAsia="Calibri" w:hAnsi="Calibri" w:cs="Calibri"/>
          <w:sz w:val="22"/>
        </w:rPr>
        <w:t xml:space="preserve">Definitions: ............................................................................................................................................ 4 </w:t>
      </w:r>
    </w:p>
    <w:p w14:paraId="6AA23C12" w14:textId="77777777" w:rsidR="00CE53DE" w:rsidRDefault="009015F7">
      <w:pPr>
        <w:tabs>
          <w:tab w:val="center" w:pos="1493"/>
          <w:tab w:val="right" w:pos="10611"/>
        </w:tabs>
        <w:spacing w:after="212" w:line="259" w:lineRule="auto"/>
        <w:ind w:left="0" w:right="-11" w:firstLine="0"/>
        <w:jc w:val="left"/>
      </w:pPr>
      <w:r>
        <w:rPr>
          <w:rFonts w:ascii="Calibri" w:eastAsia="Calibri" w:hAnsi="Calibri" w:cs="Calibri"/>
          <w:sz w:val="22"/>
        </w:rPr>
        <w:tab/>
      </w:r>
      <w:r>
        <w:rPr>
          <w:rFonts w:ascii="Calibri" w:eastAsia="Calibri" w:hAnsi="Calibri" w:cs="Calibri"/>
          <w:b/>
          <w:sz w:val="22"/>
        </w:rPr>
        <w:t xml:space="preserve">3.0 </w:t>
      </w:r>
      <w:r>
        <w:rPr>
          <w:rFonts w:ascii="Calibri" w:eastAsia="Calibri" w:hAnsi="Calibri" w:cs="Calibri"/>
          <w:b/>
          <w:sz w:val="22"/>
        </w:rPr>
        <w:tab/>
        <w:t xml:space="preserve">Scope: ...................................................................................................................................4 </w:t>
      </w:r>
    </w:p>
    <w:p w14:paraId="6CE77F0A" w14:textId="77777777" w:rsidR="00CE53DE" w:rsidRDefault="009015F7">
      <w:pPr>
        <w:tabs>
          <w:tab w:val="center" w:pos="1493"/>
          <w:tab w:val="right" w:pos="10611"/>
        </w:tabs>
        <w:spacing w:after="212" w:line="259" w:lineRule="auto"/>
        <w:ind w:left="0" w:right="-11" w:firstLine="0"/>
        <w:jc w:val="left"/>
      </w:pPr>
      <w:r>
        <w:rPr>
          <w:rFonts w:ascii="Calibri" w:eastAsia="Calibri" w:hAnsi="Calibri" w:cs="Calibri"/>
          <w:sz w:val="22"/>
        </w:rPr>
        <w:tab/>
      </w:r>
      <w:r>
        <w:rPr>
          <w:rFonts w:ascii="Calibri" w:eastAsia="Calibri" w:hAnsi="Calibri" w:cs="Calibri"/>
          <w:b/>
          <w:sz w:val="22"/>
        </w:rPr>
        <w:t xml:space="preserve">4.0 </w:t>
      </w:r>
      <w:r>
        <w:rPr>
          <w:rFonts w:ascii="Calibri" w:eastAsia="Calibri" w:hAnsi="Calibri" w:cs="Calibri"/>
          <w:b/>
          <w:sz w:val="22"/>
        </w:rPr>
        <w:tab/>
        <w:t xml:space="preserve">Key Principles ........................................................................................................................5 </w:t>
      </w:r>
    </w:p>
    <w:p w14:paraId="0801902F" w14:textId="77777777" w:rsidR="00CE53DE" w:rsidRDefault="009015F7">
      <w:pPr>
        <w:pStyle w:val="Heading2"/>
        <w:tabs>
          <w:tab w:val="center" w:pos="1493"/>
          <w:tab w:val="right" w:pos="10611"/>
        </w:tabs>
        <w:spacing w:after="212"/>
        <w:ind w:left="0" w:right="-11" w:firstLine="0"/>
      </w:pPr>
      <w:r>
        <w:rPr>
          <w:rFonts w:ascii="Calibri" w:eastAsia="Calibri" w:hAnsi="Calibri" w:cs="Calibri"/>
          <w:b w:val="0"/>
          <w:color w:val="000000"/>
          <w:sz w:val="22"/>
        </w:rPr>
        <w:tab/>
      </w:r>
      <w:r>
        <w:rPr>
          <w:rFonts w:ascii="Calibri" w:eastAsia="Calibri" w:hAnsi="Calibri" w:cs="Calibri"/>
          <w:color w:val="000000"/>
          <w:sz w:val="22"/>
        </w:rPr>
        <w:t xml:space="preserve">5.0 </w:t>
      </w:r>
      <w:r>
        <w:rPr>
          <w:rFonts w:ascii="Calibri" w:eastAsia="Calibri" w:hAnsi="Calibri" w:cs="Calibri"/>
          <w:color w:val="000000"/>
          <w:sz w:val="22"/>
        </w:rPr>
        <w:tab/>
        <w:t xml:space="preserve">Implementation Mechanisms ................................................................................................6 </w:t>
      </w:r>
    </w:p>
    <w:p w14:paraId="3F04FDC4" w14:textId="15354B82" w:rsidR="00CE53DE" w:rsidRDefault="009015F7">
      <w:pPr>
        <w:spacing w:after="99" w:line="259" w:lineRule="auto"/>
        <w:ind w:left="1567" w:right="-11"/>
        <w:jc w:val="left"/>
      </w:pPr>
      <w:r>
        <w:rPr>
          <w:rFonts w:ascii="Calibri" w:eastAsia="Calibri" w:hAnsi="Calibri" w:cs="Calibri"/>
          <w:sz w:val="22"/>
        </w:rPr>
        <w:t xml:space="preserve">Awareness ............................................................................................................................................. 6 </w:t>
      </w:r>
    </w:p>
    <w:p w14:paraId="3D8825DD" w14:textId="348F59C6" w:rsidR="00CE53DE" w:rsidRDefault="009015F7">
      <w:pPr>
        <w:spacing w:after="99" w:line="259" w:lineRule="auto"/>
        <w:ind w:left="1567" w:right="-11"/>
        <w:jc w:val="left"/>
      </w:pPr>
      <w:r>
        <w:rPr>
          <w:rFonts w:ascii="Calibri" w:eastAsia="Calibri" w:hAnsi="Calibri" w:cs="Calibri"/>
          <w:sz w:val="22"/>
        </w:rPr>
        <w:t xml:space="preserve">Deterrence ............................................................................................................................................. 6 </w:t>
      </w:r>
    </w:p>
    <w:p w14:paraId="2B216B13" w14:textId="48D0726C" w:rsidR="00CE53DE" w:rsidRDefault="009015F7">
      <w:pPr>
        <w:spacing w:after="99" w:line="259" w:lineRule="auto"/>
        <w:ind w:left="1567" w:right="-11"/>
        <w:jc w:val="left"/>
      </w:pPr>
      <w:r>
        <w:rPr>
          <w:rFonts w:ascii="Calibri" w:eastAsia="Calibri" w:hAnsi="Calibri" w:cs="Calibri"/>
          <w:sz w:val="22"/>
        </w:rPr>
        <w:t xml:space="preserve">Openness and Reporting ....................................................................................................................... 6 </w:t>
      </w:r>
    </w:p>
    <w:p w14:paraId="3C157EEF" w14:textId="5F920AEC" w:rsidR="00CE53DE" w:rsidRDefault="009015F7">
      <w:pPr>
        <w:spacing w:after="99" w:line="259" w:lineRule="auto"/>
        <w:ind w:left="1567" w:right="-11"/>
        <w:jc w:val="left"/>
      </w:pPr>
      <w:r>
        <w:rPr>
          <w:rFonts w:ascii="Calibri" w:eastAsia="Calibri" w:hAnsi="Calibri" w:cs="Calibri"/>
          <w:sz w:val="22"/>
        </w:rPr>
        <w:t xml:space="preserve">Respond: ................................................................................................................................................ 7 </w:t>
      </w:r>
    </w:p>
    <w:p w14:paraId="1FB37829" w14:textId="77777777" w:rsidR="00CE53DE" w:rsidRDefault="009015F7">
      <w:pPr>
        <w:pStyle w:val="Heading2"/>
        <w:tabs>
          <w:tab w:val="center" w:pos="1493"/>
          <w:tab w:val="right" w:pos="10611"/>
        </w:tabs>
        <w:spacing w:after="212"/>
        <w:ind w:left="0" w:right="-11" w:firstLine="0"/>
      </w:pPr>
      <w:r>
        <w:rPr>
          <w:rFonts w:ascii="Calibri" w:eastAsia="Calibri" w:hAnsi="Calibri" w:cs="Calibri"/>
          <w:b w:val="0"/>
          <w:color w:val="000000"/>
          <w:sz w:val="22"/>
        </w:rPr>
        <w:tab/>
      </w:r>
      <w:r>
        <w:rPr>
          <w:rFonts w:ascii="Calibri" w:eastAsia="Calibri" w:hAnsi="Calibri" w:cs="Calibri"/>
          <w:color w:val="000000"/>
          <w:sz w:val="22"/>
        </w:rPr>
        <w:t xml:space="preserve">7.0 </w:t>
      </w:r>
      <w:r>
        <w:rPr>
          <w:rFonts w:ascii="Calibri" w:eastAsia="Calibri" w:hAnsi="Calibri" w:cs="Calibri"/>
          <w:color w:val="000000"/>
          <w:sz w:val="22"/>
        </w:rPr>
        <w:tab/>
        <w:t xml:space="preserve">Roles and Responsibilities in implementation ........................................................................9 </w:t>
      </w:r>
    </w:p>
    <w:p w14:paraId="43156E7F" w14:textId="2144DFB4" w:rsidR="00CE53DE" w:rsidRDefault="00263297">
      <w:pPr>
        <w:spacing w:after="99" w:line="259" w:lineRule="auto"/>
        <w:ind w:left="1567" w:right="-11"/>
        <w:jc w:val="left"/>
      </w:pPr>
      <w:r>
        <w:rPr>
          <w:rFonts w:ascii="Calibri" w:eastAsia="Calibri" w:hAnsi="Calibri" w:cs="Calibri"/>
          <w:sz w:val="22"/>
          <w:lang w:val="en-US"/>
        </w:rPr>
        <w:t xml:space="preserve">MWOK </w:t>
      </w:r>
      <w:r w:rsidR="00F10A85">
        <w:rPr>
          <w:rFonts w:ascii="Calibri" w:eastAsia="Calibri" w:hAnsi="Calibri" w:cs="Calibri"/>
          <w:sz w:val="22"/>
          <w:lang w:val="en-US"/>
        </w:rPr>
        <w:t>Chief Executive Officer (CEO).</w:t>
      </w:r>
      <w:r w:rsidR="009015F7">
        <w:rPr>
          <w:rFonts w:ascii="Calibri" w:eastAsia="Calibri" w:hAnsi="Calibri" w:cs="Calibri"/>
          <w:sz w:val="22"/>
        </w:rPr>
        <w:t>...........................</w:t>
      </w:r>
      <w:r>
        <w:rPr>
          <w:rFonts w:ascii="Calibri" w:eastAsia="Calibri" w:hAnsi="Calibri" w:cs="Calibri"/>
          <w:sz w:val="22"/>
          <w:lang w:val="en-US"/>
        </w:rPr>
        <w:t>.</w:t>
      </w:r>
      <w:r w:rsidR="009015F7">
        <w:rPr>
          <w:rFonts w:ascii="Calibri" w:eastAsia="Calibri" w:hAnsi="Calibri" w:cs="Calibri"/>
          <w:sz w:val="22"/>
        </w:rPr>
        <w:t xml:space="preserve">........................................................................ 9 </w:t>
      </w:r>
    </w:p>
    <w:p w14:paraId="283CE16B" w14:textId="6F4CFBB1" w:rsidR="00CE53DE" w:rsidRDefault="00263297">
      <w:pPr>
        <w:spacing w:after="99" w:line="259" w:lineRule="auto"/>
        <w:ind w:left="1567" w:right="-11"/>
        <w:jc w:val="left"/>
      </w:pPr>
      <w:r>
        <w:rPr>
          <w:rFonts w:ascii="Calibri" w:eastAsia="Calibri" w:hAnsi="Calibri" w:cs="Calibri"/>
          <w:sz w:val="22"/>
          <w:lang w:val="en-US"/>
        </w:rPr>
        <w:t>MWOK</w:t>
      </w:r>
      <w:r w:rsidR="009015F7">
        <w:rPr>
          <w:rFonts w:ascii="Calibri" w:eastAsia="Calibri" w:hAnsi="Calibri" w:cs="Calibri"/>
          <w:sz w:val="22"/>
        </w:rPr>
        <w:t xml:space="preserve"> Senior Management Team ........................................................................................................ 9 </w:t>
      </w:r>
    </w:p>
    <w:p w14:paraId="42A09332" w14:textId="457BC98E" w:rsidR="00CE53DE" w:rsidRDefault="009015F7">
      <w:pPr>
        <w:spacing w:after="99" w:line="259" w:lineRule="auto"/>
        <w:ind w:left="1567" w:right="-11"/>
        <w:jc w:val="left"/>
      </w:pPr>
      <w:r>
        <w:rPr>
          <w:rFonts w:ascii="Calibri" w:eastAsia="Calibri" w:hAnsi="Calibri" w:cs="Calibri"/>
          <w:sz w:val="22"/>
        </w:rPr>
        <w:t>Program</w:t>
      </w:r>
      <w:r w:rsidR="00F10A85">
        <w:rPr>
          <w:rFonts w:ascii="Calibri" w:eastAsia="Calibri" w:hAnsi="Calibri" w:cs="Calibri"/>
          <w:sz w:val="22"/>
          <w:lang w:val="en-US"/>
        </w:rPr>
        <w:t xml:space="preserve"> Director</w:t>
      </w:r>
      <w:r>
        <w:rPr>
          <w:rFonts w:ascii="Calibri" w:eastAsia="Calibri" w:hAnsi="Calibri" w:cs="Calibri"/>
          <w:sz w:val="22"/>
        </w:rPr>
        <w:t xml:space="preserve"> ..........................................</w:t>
      </w:r>
      <w:r w:rsidR="00F10A85">
        <w:rPr>
          <w:rFonts w:ascii="Calibri" w:eastAsia="Calibri" w:hAnsi="Calibri" w:cs="Calibri"/>
          <w:sz w:val="22"/>
          <w:lang w:val="en-US"/>
        </w:rPr>
        <w:t>.</w:t>
      </w:r>
      <w:r>
        <w:rPr>
          <w:rFonts w:ascii="Calibri" w:eastAsia="Calibri" w:hAnsi="Calibri" w:cs="Calibri"/>
          <w:sz w:val="22"/>
        </w:rPr>
        <w:t>..........................</w:t>
      </w:r>
      <w:r w:rsidR="00F10A85">
        <w:rPr>
          <w:rFonts w:ascii="Calibri" w:eastAsia="Calibri" w:hAnsi="Calibri" w:cs="Calibri"/>
          <w:sz w:val="22"/>
          <w:lang w:val="en-US"/>
        </w:rPr>
        <w:t>......</w:t>
      </w:r>
      <w:r>
        <w:rPr>
          <w:rFonts w:ascii="Calibri" w:eastAsia="Calibri" w:hAnsi="Calibri" w:cs="Calibri"/>
          <w:sz w:val="22"/>
        </w:rPr>
        <w:t xml:space="preserve">........................................................ 9 </w:t>
      </w:r>
    </w:p>
    <w:p w14:paraId="253BD063" w14:textId="308590EF" w:rsidR="00CE53DE" w:rsidRDefault="00263297">
      <w:pPr>
        <w:spacing w:after="99" w:line="259" w:lineRule="auto"/>
        <w:ind w:left="1567" w:right="-11"/>
        <w:jc w:val="left"/>
      </w:pPr>
      <w:r>
        <w:rPr>
          <w:rFonts w:ascii="Calibri" w:eastAsia="Calibri" w:hAnsi="Calibri" w:cs="Calibri"/>
          <w:sz w:val="22"/>
          <w:lang w:val="en-US"/>
        </w:rPr>
        <w:t>MWOK</w:t>
      </w:r>
      <w:r w:rsidR="00F10A85">
        <w:rPr>
          <w:rFonts w:ascii="Calibri" w:eastAsia="Calibri" w:hAnsi="Calibri" w:cs="Calibri"/>
          <w:sz w:val="22"/>
          <w:lang w:val="en-US"/>
        </w:rPr>
        <w:t xml:space="preserve"> </w:t>
      </w:r>
      <w:r w:rsidR="009015F7">
        <w:rPr>
          <w:rFonts w:ascii="Calibri" w:eastAsia="Calibri" w:hAnsi="Calibri" w:cs="Calibri"/>
          <w:sz w:val="22"/>
        </w:rPr>
        <w:t xml:space="preserve">Programme Managers .............................................................................................................. 9 </w:t>
      </w:r>
    </w:p>
    <w:p w14:paraId="02B63D09" w14:textId="345D287E" w:rsidR="00CE53DE" w:rsidRDefault="009015F7">
      <w:pPr>
        <w:spacing w:after="99" w:line="259" w:lineRule="auto"/>
        <w:ind w:left="1567" w:right="-11"/>
        <w:jc w:val="left"/>
      </w:pPr>
      <w:r>
        <w:rPr>
          <w:rFonts w:ascii="Calibri" w:eastAsia="Calibri" w:hAnsi="Calibri" w:cs="Calibri"/>
          <w:sz w:val="22"/>
        </w:rPr>
        <w:t xml:space="preserve">Safeguarding Officer and Human Resources Manager ......................................................................... 9 </w:t>
      </w:r>
    </w:p>
    <w:p w14:paraId="2450384B" w14:textId="59E481FF" w:rsidR="00CE53DE" w:rsidRDefault="00263297">
      <w:pPr>
        <w:spacing w:after="99" w:line="259" w:lineRule="auto"/>
        <w:ind w:left="1567" w:right="-11"/>
        <w:jc w:val="left"/>
      </w:pPr>
      <w:r>
        <w:rPr>
          <w:rFonts w:ascii="Calibri" w:eastAsia="Calibri" w:hAnsi="Calibri" w:cs="Calibri"/>
          <w:sz w:val="22"/>
          <w:lang w:val="en-US"/>
        </w:rPr>
        <w:t>MWOK</w:t>
      </w:r>
      <w:r w:rsidR="009015F7">
        <w:rPr>
          <w:rFonts w:ascii="Calibri" w:eastAsia="Calibri" w:hAnsi="Calibri" w:cs="Calibri"/>
          <w:sz w:val="22"/>
        </w:rPr>
        <w:t xml:space="preserve"> Staff/Consultants and partner organizations ............................................................................ 9 </w:t>
      </w:r>
    </w:p>
    <w:p w14:paraId="348C6DAA" w14:textId="0FEADC90" w:rsidR="00CE53DE" w:rsidRDefault="00263297">
      <w:pPr>
        <w:spacing w:after="99" w:line="259" w:lineRule="auto"/>
        <w:ind w:left="1567" w:right="-11"/>
        <w:jc w:val="left"/>
      </w:pPr>
      <w:r>
        <w:rPr>
          <w:rFonts w:ascii="Calibri" w:eastAsia="Calibri" w:hAnsi="Calibri" w:cs="Calibri"/>
          <w:sz w:val="22"/>
          <w:lang w:val="en-US"/>
        </w:rPr>
        <w:t>MWOK</w:t>
      </w:r>
      <w:r w:rsidR="009015F7">
        <w:rPr>
          <w:rFonts w:ascii="Calibri" w:eastAsia="Calibri" w:hAnsi="Calibri" w:cs="Calibri"/>
          <w:sz w:val="22"/>
        </w:rPr>
        <w:t xml:space="preserve"> Board </w:t>
      </w:r>
      <w:r w:rsidR="00F10A85">
        <w:rPr>
          <w:rFonts w:ascii="Calibri" w:eastAsia="Calibri" w:hAnsi="Calibri" w:cs="Calibri"/>
          <w:sz w:val="22"/>
          <w:lang w:val="en-US"/>
        </w:rPr>
        <w:t>of Directors</w:t>
      </w:r>
      <w:r w:rsidR="009015F7">
        <w:rPr>
          <w:rFonts w:ascii="Calibri" w:eastAsia="Calibri" w:hAnsi="Calibri" w:cs="Calibri"/>
          <w:sz w:val="22"/>
        </w:rPr>
        <w:t xml:space="preserve">.................................................................................................................... 10 </w:t>
      </w:r>
    </w:p>
    <w:p w14:paraId="0A57EA21" w14:textId="77777777" w:rsidR="00CE53DE" w:rsidRDefault="009015F7">
      <w:pPr>
        <w:spacing w:after="0" w:line="259" w:lineRule="auto"/>
        <w:ind w:left="1428" w:firstLine="0"/>
        <w:jc w:val="left"/>
      </w:pPr>
      <w:r>
        <w:t xml:space="preserve"> </w:t>
      </w:r>
    </w:p>
    <w:p w14:paraId="6D4E9D33" w14:textId="08723629" w:rsidR="00F10A85" w:rsidRDefault="00F10A85">
      <w:pPr>
        <w:spacing w:after="160" w:line="259" w:lineRule="auto"/>
        <w:ind w:left="0" w:firstLine="0"/>
        <w:jc w:val="left"/>
        <w:rPr>
          <w:lang w:val="en-US"/>
        </w:rPr>
      </w:pPr>
      <w:r>
        <w:rPr>
          <w:lang w:val="en-US"/>
        </w:rPr>
        <w:br w:type="page"/>
      </w:r>
    </w:p>
    <w:p w14:paraId="209476BF" w14:textId="08723629" w:rsidR="00CE53DE" w:rsidRPr="00F10A85" w:rsidRDefault="00CE53DE">
      <w:pPr>
        <w:spacing w:after="125" w:line="259" w:lineRule="auto"/>
        <w:ind w:left="1428" w:firstLine="0"/>
        <w:jc w:val="left"/>
        <w:rPr>
          <w:lang w:val="en-US"/>
        </w:rPr>
      </w:pPr>
    </w:p>
    <w:p w14:paraId="7BF1954D" w14:textId="77777777" w:rsidR="00CE53DE" w:rsidRDefault="009015F7">
      <w:pPr>
        <w:spacing w:after="0" w:line="259" w:lineRule="auto"/>
        <w:ind w:left="1352" w:firstLine="0"/>
        <w:jc w:val="left"/>
      </w:pPr>
      <w:r>
        <w:t xml:space="preserve"> </w:t>
      </w:r>
    </w:p>
    <w:p w14:paraId="7DF99AD6" w14:textId="0E9E4215" w:rsidR="00CE53DE" w:rsidRPr="00F10A85" w:rsidRDefault="009015F7" w:rsidP="0041792D">
      <w:pPr>
        <w:pStyle w:val="Heading2"/>
        <w:numPr>
          <w:ilvl w:val="0"/>
          <w:numId w:val="19"/>
        </w:numPr>
        <w:rPr>
          <w:color w:val="auto"/>
        </w:rPr>
      </w:pPr>
      <w:r w:rsidRPr="00F10A85">
        <w:rPr>
          <w:color w:val="auto"/>
        </w:rPr>
        <w:t xml:space="preserve">Acknowledgement  </w:t>
      </w:r>
    </w:p>
    <w:p w14:paraId="6BB60B49" w14:textId="77777777" w:rsidR="00CE53DE" w:rsidRDefault="009015F7">
      <w:pPr>
        <w:spacing w:after="0" w:line="259" w:lineRule="auto"/>
        <w:ind w:left="1428" w:firstLine="0"/>
        <w:jc w:val="left"/>
      </w:pPr>
      <w:r>
        <w:t xml:space="preserve"> </w:t>
      </w:r>
    </w:p>
    <w:p w14:paraId="41DBDFFD" w14:textId="1BB586D3" w:rsidR="00CE53DE" w:rsidRDefault="009015F7">
      <w:pPr>
        <w:spacing w:after="124"/>
        <w:ind w:right="11"/>
      </w:pPr>
      <w:r>
        <w:t xml:space="preserve">Prior to its adoption by </w:t>
      </w:r>
      <w:r w:rsidR="00263297">
        <w:rPr>
          <w:lang w:val="en-US"/>
        </w:rPr>
        <w:t>Meaningful wellbeing of the community</w:t>
      </w:r>
      <w:r w:rsidR="00F10A85">
        <w:rPr>
          <w:lang w:val="en-US"/>
        </w:rPr>
        <w:t xml:space="preserve"> (</w:t>
      </w:r>
      <w:r w:rsidR="00263297">
        <w:rPr>
          <w:lang w:val="en-US"/>
        </w:rPr>
        <w:t>MWOK</w:t>
      </w:r>
      <w:r w:rsidR="00F10A85">
        <w:rPr>
          <w:lang w:val="en-US"/>
        </w:rPr>
        <w:t>)</w:t>
      </w:r>
      <w:r>
        <w:t xml:space="preserve">, this Policy </w:t>
      </w:r>
      <w:r w:rsidR="00F10A85">
        <w:rPr>
          <w:lang w:val="en-US"/>
        </w:rPr>
        <w:t xml:space="preserve">was approved and </w:t>
      </w:r>
      <w:r w:rsidR="00052206">
        <w:rPr>
          <w:lang w:val="en-US"/>
        </w:rPr>
        <w:t>updated January</w:t>
      </w:r>
      <w:r w:rsidR="00F10A85">
        <w:rPr>
          <w:lang w:val="en-US"/>
        </w:rPr>
        <w:t xml:space="preserve"> 2023</w:t>
      </w:r>
    </w:p>
    <w:p w14:paraId="2B2CB91D" w14:textId="77777777" w:rsidR="00CE53DE" w:rsidRDefault="009015F7">
      <w:pPr>
        <w:spacing w:after="41" w:line="259" w:lineRule="auto"/>
        <w:ind w:left="1352" w:firstLine="0"/>
        <w:jc w:val="left"/>
      </w:pPr>
      <w:r>
        <w:t xml:space="preserve"> </w:t>
      </w:r>
    </w:p>
    <w:p w14:paraId="6DC65CF5" w14:textId="77777777" w:rsidR="00CE53DE" w:rsidRPr="0041792D" w:rsidRDefault="009015F7">
      <w:pPr>
        <w:pStyle w:val="Heading2"/>
        <w:ind w:left="1409"/>
        <w:rPr>
          <w:color w:val="auto"/>
        </w:rPr>
      </w:pPr>
      <w:r w:rsidRPr="0041792D">
        <w:rPr>
          <w:color w:val="auto"/>
        </w:rPr>
        <w:t xml:space="preserve">2.0 Introduction  </w:t>
      </w:r>
    </w:p>
    <w:p w14:paraId="6734C22F" w14:textId="0DFA2E35" w:rsidR="0041792D" w:rsidRDefault="00263297" w:rsidP="0041792D">
      <w:pPr>
        <w:spacing w:line="276" w:lineRule="auto"/>
        <w:rPr>
          <w:rFonts w:cs="Times New Roman"/>
        </w:rPr>
      </w:pPr>
      <w:r>
        <w:rPr>
          <w:lang w:val="en-US"/>
        </w:rPr>
        <w:t>Meaningful wellbeing of the community (MWOK)</w:t>
      </w:r>
      <w:r w:rsidR="0041792D">
        <w:rPr>
          <w:rFonts w:cs="Times New Roman"/>
        </w:rPr>
        <w:t xml:space="preserve"> </w:t>
      </w:r>
      <w:r w:rsidR="0041792D" w:rsidRPr="006840EC">
        <w:rPr>
          <w:rFonts w:cs="Times New Roman"/>
        </w:rPr>
        <w:t xml:space="preserve">is a non-governmental, non-profit that joined other development partners to provide humanitarian response in </w:t>
      </w:r>
      <w:r>
        <w:rPr>
          <w:rFonts w:cs="Times New Roman"/>
          <w:lang w:val="en-US"/>
        </w:rPr>
        <w:t>Uganda</w:t>
      </w:r>
      <w:r w:rsidR="0041792D" w:rsidRPr="006840EC">
        <w:rPr>
          <w:rFonts w:cs="Times New Roman"/>
        </w:rPr>
        <w:t xml:space="preserve">. It was registered and operationalized in </w:t>
      </w:r>
      <w:r>
        <w:t>15th July, 2016</w:t>
      </w:r>
      <w:r w:rsidR="0041792D" w:rsidRPr="006840EC">
        <w:rPr>
          <w:rFonts w:cs="Times New Roman"/>
        </w:rPr>
        <w:t xml:space="preserve">. The organization not only worked for poverty alleviation through providing basic assistance but also promoting communities and institutional capacity building, life-saving services, working and supporting good governance. </w:t>
      </w:r>
    </w:p>
    <w:p w14:paraId="51CB679E" w14:textId="77777777" w:rsidR="00263297" w:rsidRDefault="00263297" w:rsidP="0041792D">
      <w:pPr>
        <w:spacing w:line="276" w:lineRule="auto"/>
        <w:rPr>
          <w:b/>
          <w:bCs/>
        </w:rPr>
      </w:pPr>
    </w:p>
    <w:p w14:paraId="697E3BB3" w14:textId="77777777" w:rsidR="00263297" w:rsidRPr="00263297" w:rsidRDefault="0041792D" w:rsidP="00263297">
      <w:pPr>
        <w:ind w:left="1428"/>
        <w:rPr>
          <w:color w:val="221F20"/>
          <w:lang w:val="en-US"/>
        </w:rPr>
      </w:pPr>
      <w:r w:rsidRPr="00877B79">
        <w:rPr>
          <w:b/>
          <w:bCs/>
        </w:rPr>
        <w:t>OUR VISION</w:t>
      </w:r>
      <w:r>
        <w:rPr>
          <w:b/>
          <w:bCs/>
        </w:rPr>
        <w:t>:</w:t>
      </w:r>
      <w:r w:rsidRPr="00877B79">
        <w:t xml:space="preserve"> </w:t>
      </w:r>
      <w:r w:rsidR="00263297">
        <w:t xml:space="preserve">We envisioned resilient communities that is healthy, productive and empowered for sustainable well-being and development.  </w:t>
      </w:r>
    </w:p>
    <w:p w14:paraId="209FD4E5" w14:textId="2AC51FB0" w:rsidR="0041792D" w:rsidRDefault="0041792D" w:rsidP="0041792D"/>
    <w:p w14:paraId="042AB0C6" w14:textId="77777777" w:rsidR="00263297" w:rsidRDefault="0041792D" w:rsidP="00263297">
      <w:pPr>
        <w:ind w:left="1418"/>
        <w:rPr>
          <w:color w:val="221F20"/>
        </w:rPr>
      </w:pPr>
      <w:r w:rsidRPr="00877B79">
        <w:rPr>
          <w:b/>
          <w:bCs/>
        </w:rPr>
        <w:t>OUR MISSION STATEMENT</w:t>
      </w:r>
      <w:r>
        <w:rPr>
          <w:b/>
          <w:bCs/>
        </w:rPr>
        <w:t>:</w:t>
      </w:r>
      <w:r>
        <w:t xml:space="preserve"> </w:t>
      </w:r>
      <w:r w:rsidR="00263297">
        <w:t xml:space="preserve">To work with communities and district local governments in disaster prone areas for building resilience for sustainable development. </w:t>
      </w:r>
    </w:p>
    <w:p w14:paraId="4204B511" w14:textId="74CC479C" w:rsidR="0041792D" w:rsidRDefault="0041792D" w:rsidP="0041792D">
      <w:pPr>
        <w:rPr>
          <w:rFonts w:cs="Times New Roman"/>
          <w:shd w:val="clear" w:color="auto" w:fill="FFFFFF"/>
        </w:rPr>
      </w:pPr>
    </w:p>
    <w:p w14:paraId="323180F0" w14:textId="7F72053F" w:rsidR="00E33DDC" w:rsidRDefault="0041792D" w:rsidP="00E33DDC">
      <w:pPr>
        <w:ind w:left="1408" w:right="1052"/>
        <w:rPr>
          <w:rFonts w:asciiTheme="minorBidi" w:eastAsia="Times New Roman" w:hAnsiTheme="minorBidi"/>
          <w:szCs w:val="20"/>
          <w:lang w:val="en-GB"/>
        </w:rPr>
      </w:pPr>
      <w:r w:rsidRPr="00E33DDC">
        <w:rPr>
          <w:rFonts w:cs="Times New Roman"/>
          <w:b/>
          <w:bCs/>
          <w:szCs w:val="20"/>
          <w:shd w:val="clear" w:color="auto" w:fill="FFFFFF"/>
        </w:rPr>
        <w:t>OUR GOAL</w:t>
      </w:r>
      <w:r w:rsidR="00E33DDC" w:rsidRPr="00E33DDC">
        <w:rPr>
          <w:rFonts w:asciiTheme="minorBidi" w:eastAsia="Times New Roman" w:hAnsiTheme="minorBidi"/>
          <w:szCs w:val="20"/>
          <w:lang w:val="en-GB"/>
        </w:rPr>
        <w:t xml:space="preserve"> </w:t>
      </w:r>
      <w:r w:rsidR="00E33DDC" w:rsidRPr="00E33DDC">
        <w:rPr>
          <w:rFonts w:asciiTheme="minorBidi" w:eastAsia="Times New Roman" w:hAnsiTheme="minorBidi"/>
          <w:szCs w:val="20"/>
          <w:lang w:val="en-GB"/>
        </w:rPr>
        <w:t>The overarching strategic goal of MWOK is to combat climate change, extreme hunger and poverty; improve social service delivery and to bring positive change to communities through knowledge transformation to enhance local capacity towards building community resilience for long lasting/sustainable well-being and development.</w:t>
      </w:r>
    </w:p>
    <w:p w14:paraId="5440313B" w14:textId="77777777" w:rsidR="00E33DDC" w:rsidRPr="00E33DDC" w:rsidRDefault="00E33DDC" w:rsidP="00E33DDC">
      <w:pPr>
        <w:ind w:left="1408" w:right="1052"/>
        <w:rPr>
          <w:rFonts w:asciiTheme="minorBidi" w:eastAsia="Times New Roman" w:hAnsiTheme="minorBidi" w:cstheme="minorBidi"/>
          <w:iCs/>
          <w:color w:val="auto"/>
          <w:szCs w:val="20"/>
        </w:rPr>
      </w:pPr>
    </w:p>
    <w:p w14:paraId="358E1C19" w14:textId="7FF6881C" w:rsidR="0041792D" w:rsidRDefault="0041792D" w:rsidP="00E33DDC">
      <w:r w:rsidRPr="0098428B">
        <w:rPr>
          <w:rFonts w:cs="Times New Roman"/>
          <w:b/>
          <w:bCs/>
        </w:rPr>
        <w:t>OUR CORE VALUES:</w:t>
      </w:r>
      <w:r>
        <w:rPr>
          <w:rFonts w:cs="Times New Roman"/>
        </w:rPr>
        <w:t xml:space="preserve"> </w:t>
      </w:r>
      <w:r w:rsidRPr="00E31955">
        <w:rPr>
          <w:rFonts w:cs="Times New Roman"/>
        </w:rPr>
        <w:t xml:space="preserve">We at </w:t>
      </w:r>
      <w:r w:rsidR="00E33DDC">
        <w:rPr>
          <w:rFonts w:cs="Times New Roman"/>
          <w:lang w:val="en-US"/>
        </w:rPr>
        <w:t>MWOK</w:t>
      </w:r>
      <w:r w:rsidRPr="00E31955">
        <w:rPr>
          <w:rFonts w:cs="Times New Roman"/>
        </w:rPr>
        <w:t xml:space="preserve"> our core values include:  Integrity, inclusiveness and diversity, effectiveness, innovativeness, transparency and accountability, and results oriented. </w:t>
      </w:r>
      <w:r w:rsidRPr="004A4927">
        <w:t>We remain at all times committed to these values, and to our mission statement and vision.</w:t>
      </w:r>
    </w:p>
    <w:p w14:paraId="2E122A71" w14:textId="77777777" w:rsidR="0041792D" w:rsidRPr="0098428B" w:rsidRDefault="0041792D" w:rsidP="0041792D">
      <w:pPr>
        <w:spacing w:line="276" w:lineRule="auto"/>
        <w:rPr>
          <w:rFonts w:cs="Times New Roman"/>
        </w:rPr>
      </w:pPr>
    </w:p>
    <w:p w14:paraId="21521886" w14:textId="596F86B2" w:rsidR="00CE53DE" w:rsidRDefault="00E33DDC">
      <w:pPr>
        <w:spacing w:after="48"/>
        <w:ind w:right="11"/>
      </w:pPr>
      <w:r>
        <w:rPr>
          <w:lang w:val="en-US"/>
        </w:rPr>
        <w:t>MWOK</w:t>
      </w:r>
      <w:r w:rsidR="009015F7">
        <w:t xml:space="preserve"> is aware that the opportunities and services provided through its programmes can create a power differential between those who are employed/contracted by us or partner with us. We acknowledge that there is a risk for this power imbalance to facilitate sexual exploitation and abuse.  </w:t>
      </w:r>
    </w:p>
    <w:p w14:paraId="6583943C" w14:textId="77777777" w:rsidR="00CE53DE" w:rsidRDefault="009015F7">
      <w:pPr>
        <w:spacing w:after="46"/>
        <w:ind w:right="11"/>
      </w:pPr>
      <w:r>
        <w:t xml:space="preserve">This Prevention from Sexual Exploitation and Abuse (PSEA) policy has been developed to ensure prevention of exploitation of programme participants and to clarify the responsibilities of our staff, volunteers, visitors, partners and contractors to the projects and the standards of behaviour expected of them.  </w:t>
      </w:r>
    </w:p>
    <w:p w14:paraId="03DAAD8C" w14:textId="77777777" w:rsidR="00CE53DE" w:rsidRDefault="009015F7">
      <w:pPr>
        <w:spacing w:after="230"/>
        <w:ind w:right="11"/>
      </w:pPr>
      <w:r>
        <w:t xml:space="preserve">This PSEA policy should be read alongside the Safeguarding and Protection Policy and Code of Conduct as it is intended to strengthen and enhance already existing policies, rather than to replace them.  </w:t>
      </w:r>
    </w:p>
    <w:p w14:paraId="01FAFB92" w14:textId="7CC9E464" w:rsidR="00CE53DE" w:rsidRDefault="009015F7">
      <w:pPr>
        <w:pStyle w:val="Heading3"/>
        <w:ind w:left="1409"/>
      </w:pPr>
      <w:r>
        <w:t xml:space="preserve">Authority for establishing and amending the PSEA Policy    </w:t>
      </w:r>
    </w:p>
    <w:p w14:paraId="1491C325" w14:textId="1EF37413" w:rsidR="00CE53DE" w:rsidRDefault="0041792D">
      <w:pPr>
        <w:spacing w:after="259"/>
        <w:ind w:left="1423"/>
        <w:jc w:val="left"/>
      </w:pPr>
      <w:r>
        <w:rPr>
          <w:lang w:val="en-US"/>
        </w:rPr>
        <w:t>The CEO</w:t>
      </w:r>
      <w:r w:rsidR="009015F7">
        <w:t xml:space="preserve"> of the</w:t>
      </w:r>
      <w:r w:rsidR="00E33DDC">
        <w:rPr>
          <w:lang w:val="en-US"/>
        </w:rPr>
        <w:t xml:space="preserve"> MWOK</w:t>
      </w:r>
      <w:r>
        <w:rPr>
          <w:lang w:val="en-US"/>
        </w:rPr>
        <w:t xml:space="preserve"> </w:t>
      </w:r>
      <w:r w:rsidR="009015F7">
        <w:t xml:space="preserve">are responsible to review this policy and ensure that it is appropriate given the local context and in terms of language used. It may be edited and adapted as appropriate, subject to final approval by the respective </w:t>
      </w:r>
      <w:r>
        <w:rPr>
          <w:lang w:val="en-US"/>
        </w:rPr>
        <w:t>Country</w:t>
      </w:r>
      <w:r w:rsidR="009015F7">
        <w:t xml:space="preserve"> Directors.   </w:t>
      </w:r>
    </w:p>
    <w:p w14:paraId="36F81146" w14:textId="2497A70C" w:rsidR="00CE53DE" w:rsidRDefault="009015F7">
      <w:pPr>
        <w:spacing w:after="259"/>
        <w:ind w:left="1423"/>
        <w:jc w:val="left"/>
      </w:pPr>
      <w:r>
        <w:t xml:space="preserve">This document, like all other </w:t>
      </w:r>
      <w:r w:rsidR="00E33DDC">
        <w:rPr>
          <w:lang w:val="en-US"/>
        </w:rPr>
        <w:t>MWOK</w:t>
      </w:r>
      <w:r w:rsidR="0041792D">
        <w:rPr>
          <w:lang w:val="en-US"/>
        </w:rPr>
        <w:t xml:space="preserve"> </w:t>
      </w:r>
      <w:r>
        <w:t xml:space="preserve">documents, is considered proprietary and should not be copied or shared with any other company, agency, or individual without the authorization of the </w:t>
      </w:r>
      <w:r w:rsidR="0041792D">
        <w:rPr>
          <w:lang w:val="en-US"/>
        </w:rPr>
        <w:t>CEO/or Country</w:t>
      </w:r>
      <w:r>
        <w:t xml:space="preserve"> Director.   </w:t>
      </w:r>
    </w:p>
    <w:p w14:paraId="65BB8910" w14:textId="77777777" w:rsidR="00CE53DE" w:rsidRDefault="009015F7">
      <w:pPr>
        <w:spacing w:after="78" w:line="259" w:lineRule="auto"/>
        <w:ind w:left="1409"/>
        <w:jc w:val="left"/>
      </w:pPr>
      <w:r>
        <w:rPr>
          <w:b/>
          <w:sz w:val="22"/>
        </w:rPr>
        <w:t xml:space="preserve">Definitions:  </w:t>
      </w:r>
    </w:p>
    <w:p w14:paraId="66861476" w14:textId="5A5B7754" w:rsidR="00CE53DE" w:rsidRDefault="009015F7">
      <w:pPr>
        <w:ind w:right="11"/>
      </w:pPr>
      <w:r>
        <w:rPr>
          <w:b/>
        </w:rPr>
        <w:t>Sexual exploitation and abuse</w:t>
      </w:r>
      <w:r>
        <w:t xml:space="preserve"> - relates to the behaviour of </w:t>
      </w:r>
      <w:r w:rsidR="00E33DDC">
        <w:rPr>
          <w:lang w:val="en-US"/>
        </w:rPr>
        <w:t>MWOK</w:t>
      </w:r>
      <w:r>
        <w:t xml:space="preserve"> staff/consultants/ and partners intentional or unintentional towards third parties, often referred to as “beneficiary” populations.  </w:t>
      </w:r>
    </w:p>
    <w:p w14:paraId="40CBD10D" w14:textId="77777777" w:rsidR="00CE53DE" w:rsidRDefault="009015F7">
      <w:pPr>
        <w:spacing w:after="0" w:line="259" w:lineRule="auto"/>
        <w:ind w:left="1428" w:firstLine="0"/>
        <w:jc w:val="left"/>
      </w:pPr>
      <w:r>
        <w:t xml:space="preserve">  </w:t>
      </w:r>
    </w:p>
    <w:p w14:paraId="661FC5EC" w14:textId="77777777" w:rsidR="00CE53DE" w:rsidRDefault="009015F7">
      <w:pPr>
        <w:ind w:right="11"/>
      </w:pPr>
      <w:r>
        <w:rPr>
          <w:b/>
        </w:rPr>
        <w:lastRenderedPageBreak/>
        <w:t>Sexual exploitation</w:t>
      </w:r>
      <w:r>
        <w:t xml:space="preserve"> - any actual or attempted intentional or unintentional abuse of a position of vulnerability, differential power, or, for sexual purposes, including, but not limited to, threatening or profiting monetarily, socially or politically from the sexual exploitation of another.  </w:t>
      </w:r>
    </w:p>
    <w:p w14:paraId="6BF8E5A5" w14:textId="77777777" w:rsidR="00CE53DE" w:rsidRDefault="009015F7">
      <w:pPr>
        <w:spacing w:after="0" w:line="259" w:lineRule="auto"/>
        <w:ind w:left="1428" w:firstLine="0"/>
        <w:jc w:val="left"/>
      </w:pPr>
      <w:r>
        <w:t xml:space="preserve">  </w:t>
      </w:r>
    </w:p>
    <w:p w14:paraId="468ECEE5" w14:textId="77777777" w:rsidR="00CE53DE" w:rsidRDefault="009015F7">
      <w:pPr>
        <w:ind w:right="11"/>
      </w:pPr>
      <w:r>
        <w:rPr>
          <w:b/>
        </w:rPr>
        <w:t>Sexual abuse</w:t>
      </w:r>
      <w:r>
        <w:t xml:space="preserve"> - the actual intended or unintended or threat of physical and emotional intrusion of a sexual nature, whether by force or under unequal or coercive conditions.  </w:t>
      </w:r>
    </w:p>
    <w:p w14:paraId="03944CE4" w14:textId="766603AC" w:rsidR="00CE53DE" w:rsidRDefault="009015F7" w:rsidP="0041792D">
      <w:pPr>
        <w:spacing w:after="38" w:line="259" w:lineRule="auto"/>
        <w:ind w:left="1428" w:firstLine="0"/>
        <w:jc w:val="left"/>
      </w:pPr>
      <w:r>
        <w:rPr>
          <w:color w:val="0070C0"/>
        </w:rPr>
        <w:t xml:space="preserve"> </w:t>
      </w:r>
      <w:r>
        <w:t xml:space="preserve">  </w:t>
      </w:r>
    </w:p>
    <w:p w14:paraId="6B5672CF" w14:textId="77777777" w:rsidR="00CE53DE" w:rsidRPr="0041792D" w:rsidRDefault="009015F7">
      <w:pPr>
        <w:spacing w:after="143" w:line="259" w:lineRule="auto"/>
        <w:ind w:left="1409"/>
        <w:jc w:val="left"/>
        <w:rPr>
          <w:color w:val="auto"/>
        </w:rPr>
      </w:pPr>
      <w:r w:rsidRPr="0041792D">
        <w:rPr>
          <w:b/>
          <w:color w:val="auto"/>
          <w:sz w:val="24"/>
        </w:rPr>
        <w:t xml:space="preserve">3.0 Scope:  </w:t>
      </w:r>
    </w:p>
    <w:p w14:paraId="6E7F60F0" w14:textId="77777777" w:rsidR="00CE53DE" w:rsidRDefault="009015F7">
      <w:pPr>
        <w:spacing w:after="213"/>
        <w:ind w:right="11"/>
      </w:pPr>
      <w:r>
        <w:t xml:space="preserve">This policy applies to:   </w:t>
      </w:r>
    </w:p>
    <w:p w14:paraId="27B6CD34" w14:textId="38E4CE39" w:rsidR="00CE53DE" w:rsidRDefault="009015F7">
      <w:pPr>
        <w:numPr>
          <w:ilvl w:val="0"/>
          <w:numId w:val="3"/>
        </w:numPr>
        <w:ind w:right="11" w:hanging="360"/>
      </w:pPr>
      <w:r>
        <w:t xml:space="preserve">All staff and </w:t>
      </w:r>
      <w:r w:rsidR="0041792D">
        <w:rPr>
          <w:lang w:val="en-US"/>
        </w:rPr>
        <w:t>BOD</w:t>
      </w:r>
      <w:r>
        <w:t xml:space="preserve"> of </w:t>
      </w:r>
      <w:r w:rsidR="00E33DDC">
        <w:rPr>
          <w:lang w:val="en-US"/>
        </w:rPr>
        <w:t>MWOK</w:t>
      </w:r>
      <w:r>
        <w:t xml:space="preserve">, including volunteers and anyone seconded or working temporarily for </w:t>
      </w:r>
      <w:r w:rsidR="00E33DDC">
        <w:rPr>
          <w:lang w:val="en-US"/>
        </w:rPr>
        <w:t>MWOK</w:t>
      </w:r>
      <w:r>
        <w:t xml:space="preserve">.   </w:t>
      </w:r>
    </w:p>
    <w:p w14:paraId="2AEAFAAA" w14:textId="3B705E8C" w:rsidR="00CE53DE" w:rsidRDefault="009015F7">
      <w:pPr>
        <w:numPr>
          <w:ilvl w:val="0"/>
          <w:numId w:val="3"/>
        </w:numPr>
        <w:ind w:right="11" w:hanging="360"/>
      </w:pPr>
      <w:r>
        <w:t xml:space="preserve">consultants recruited by </w:t>
      </w:r>
      <w:r w:rsidR="00E33DDC">
        <w:rPr>
          <w:lang w:val="en-US"/>
        </w:rPr>
        <w:t>MWOK</w:t>
      </w:r>
    </w:p>
    <w:p w14:paraId="139F1D22" w14:textId="56BC1B43" w:rsidR="00CE53DE" w:rsidRDefault="009015F7">
      <w:pPr>
        <w:numPr>
          <w:ilvl w:val="0"/>
          <w:numId w:val="3"/>
        </w:numPr>
        <w:spacing w:after="215"/>
        <w:ind w:right="11" w:hanging="360"/>
      </w:pPr>
      <w:r>
        <w:t xml:space="preserve">Partner organizations or members of a consortium led by </w:t>
      </w:r>
      <w:r w:rsidR="00E33DDC">
        <w:rPr>
          <w:lang w:val="en-US"/>
        </w:rPr>
        <w:t>MWOK</w:t>
      </w:r>
      <w:r>
        <w:t xml:space="preserve"> even if staff are employees of the partner organization.  </w:t>
      </w:r>
    </w:p>
    <w:p w14:paraId="5A2D5EDE" w14:textId="77777777" w:rsidR="00CE53DE" w:rsidRDefault="009015F7">
      <w:pPr>
        <w:ind w:right="11"/>
      </w:pPr>
      <w:r>
        <w:t xml:space="preserve">A reference in this policy to staff should be understood as including any other person within the scope of this policy.  </w:t>
      </w:r>
    </w:p>
    <w:p w14:paraId="199D495C" w14:textId="77777777" w:rsidR="00CE53DE" w:rsidRDefault="009015F7">
      <w:pPr>
        <w:spacing w:after="0" w:line="259" w:lineRule="auto"/>
        <w:ind w:left="1352" w:firstLine="0"/>
        <w:jc w:val="left"/>
      </w:pPr>
      <w:r>
        <w:t xml:space="preserve"> </w:t>
      </w:r>
    </w:p>
    <w:p w14:paraId="633F71F8" w14:textId="1DCBD553" w:rsidR="0041792D" w:rsidRPr="0041792D" w:rsidRDefault="009015F7" w:rsidP="0041792D">
      <w:pPr>
        <w:spacing w:after="143" w:line="259" w:lineRule="auto"/>
        <w:ind w:left="1409"/>
        <w:jc w:val="left"/>
        <w:rPr>
          <w:color w:val="auto"/>
        </w:rPr>
      </w:pPr>
      <w:r>
        <w:t xml:space="preserve"> </w:t>
      </w:r>
      <w:r w:rsidR="0041792D" w:rsidRPr="0041792D">
        <w:rPr>
          <w:b/>
          <w:color w:val="auto"/>
          <w:sz w:val="24"/>
        </w:rPr>
        <w:t xml:space="preserve">3.0 </w:t>
      </w:r>
      <w:r w:rsidR="0041792D">
        <w:rPr>
          <w:b/>
          <w:color w:val="auto"/>
          <w:sz w:val="24"/>
          <w:lang w:val="en-US"/>
        </w:rPr>
        <w:t>Key Principles:</w:t>
      </w:r>
      <w:r w:rsidR="0041792D" w:rsidRPr="0041792D">
        <w:rPr>
          <w:b/>
          <w:color w:val="auto"/>
          <w:sz w:val="24"/>
        </w:rPr>
        <w:t xml:space="preserve">  </w:t>
      </w:r>
    </w:p>
    <w:p w14:paraId="3950CB35" w14:textId="635F446C" w:rsidR="00CE53DE" w:rsidRDefault="00E33DDC" w:rsidP="0041792D">
      <w:pPr>
        <w:pBdr>
          <w:top w:val="single" w:sz="4" w:space="0" w:color="000000"/>
          <w:left w:val="single" w:sz="4" w:space="16" w:color="000000"/>
          <w:bottom w:val="single" w:sz="4" w:space="0" w:color="000000"/>
          <w:right w:val="single" w:sz="4" w:space="0" w:color="000000"/>
        </w:pBdr>
        <w:spacing w:after="333" w:line="250" w:lineRule="auto"/>
        <w:ind w:left="1469" w:firstLine="0"/>
      </w:pPr>
      <w:r>
        <w:rPr>
          <w:lang w:val="en-US"/>
        </w:rPr>
        <w:t>MWOK</w:t>
      </w:r>
      <w:r w:rsidR="009015F7">
        <w:t xml:space="preserve"> has adopted the Six Core Principles Relating to Sexual Exploitation and Abuse of the United Nations Inter-Agency Standing Committee, September 2019.</w:t>
      </w:r>
      <w:r w:rsidR="009015F7">
        <w:rPr>
          <w:vertAlign w:val="superscript"/>
        </w:rPr>
        <w:footnoteReference w:id="1"/>
      </w:r>
      <w:r w:rsidR="009015F7">
        <w:t xml:space="preserve">  </w:t>
      </w:r>
    </w:p>
    <w:p w14:paraId="6B909554" w14:textId="77777777" w:rsidR="00CE53DE" w:rsidRDefault="009015F7" w:rsidP="0041792D">
      <w:pPr>
        <w:numPr>
          <w:ilvl w:val="0"/>
          <w:numId w:val="4"/>
        </w:numPr>
        <w:pBdr>
          <w:top w:val="single" w:sz="4" w:space="0" w:color="000000"/>
          <w:left w:val="single" w:sz="4" w:space="16" w:color="000000"/>
          <w:bottom w:val="single" w:sz="4" w:space="0" w:color="000000"/>
          <w:right w:val="single" w:sz="4" w:space="0" w:color="000000"/>
        </w:pBdr>
        <w:spacing w:after="113" w:line="250" w:lineRule="auto"/>
        <w:ind w:left="1827" w:hanging="358"/>
      </w:pPr>
      <w:r>
        <w:t xml:space="preserve">Sexual exploitation and abuse by humanitarian workers constitute acts of gross misconduct and are therefore grounds for termination of employment.  </w:t>
      </w:r>
    </w:p>
    <w:p w14:paraId="24BDB8FE" w14:textId="77777777" w:rsidR="00CE53DE" w:rsidRDefault="009015F7" w:rsidP="0041792D">
      <w:pPr>
        <w:numPr>
          <w:ilvl w:val="0"/>
          <w:numId w:val="4"/>
        </w:numPr>
        <w:pBdr>
          <w:top w:val="single" w:sz="4" w:space="0" w:color="000000"/>
          <w:left w:val="single" w:sz="4" w:space="16" w:color="000000"/>
          <w:bottom w:val="single" w:sz="4" w:space="0" w:color="000000"/>
          <w:right w:val="single" w:sz="4" w:space="0" w:color="000000"/>
        </w:pBdr>
        <w:spacing w:after="113" w:line="250" w:lineRule="auto"/>
        <w:ind w:left="1827" w:hanging="358"/>
      </w:pPr>
      <w:r>
        <w:t xml:space="preserve">Sexual activity with children (persons under the age of 18) is prohibited regardless of the age of majority or age of consent locally. Mistaken belief regarding the age of a child is not a defence.  </w:t>
      </w:r>
    </w:p>
    <w:p w14:paraId="1D6EBD52" w14:textId="77777777" w:rsidR="00CE53DE" w:rsidRDefault="009015F7" w:rsidP="0041792D">
      <w:pPr>
        <w:numPr>
          <w:ilvl w:val="0"/>
          <w:numId w:val="4"/>
        </w:numPr>
        <w:pBdr>
          <w:top w:val="single" w:sz="4" w:space="0" w:color="000000"/>
          <w:left w:val="single" w:sz="4" w:space="16" w:color="000000"/>
          <w:bottom w:val="single" w:sz="4" w:space="0" w:color="000000"/>
          <w:right w:val="single" w:sz="4" w:space="0" w:color="000000"/>
        </w:pBdr>
        <w:spacing w:after="113" w:line="250" w:lineRule="auto"/>
        <w:ind w:left="1827" w:hanging="358"/>
      </w:pPr>
      <w:r>
        <w:t xml:space="preserve">Exchange of money, employment, goods, or services for sex, including sexual favours or other forms of humiliating, degrading or exploitative behaviour is prohibited. This includes exchange of assistance that is due to beneficiaries.  </w:t>
      </w:r>
    </w:p>
    <w:p w14:paraId="3C61AC7C" w14:textId="77777777" w:rsidR="00CE53DE" w:rsidRDefault="009015F7" w:rsidP="0041792D">
      <w:pPr>
        <w:numPr>
          <w:ilvl w:val="0"/>
          <w:numId w:val="4"/>
        </w:numPr>
        <w:pBdr>
          <w:top w:val="single" w:sz="4" w:space="0" w:color="000000"/>
          <w:left w:val="single" w:sz="4" w:space="16" w:color="000000"/>
          <w:bottom w:val="single" w:sz="4" w:space="0" w:color="000000"/>
          <w:right w:val="single" w:sz="4" w:space="0" w:color="000000"/>
        </w:pBdr>
        <w:spacing w:after="113" w:line="250" w:lineRule="auto"/>
        <w:ind w:left="1827" w:hanging="358"/>
      </w:pPr>
      <w:r>
        <w:t xml:space="preserve">Any sexual relationship between those providing humanitarian assistance and protection and a person benefitting from such humanitarian assistance and protection that involves improper use of rank or position is prohibited. Such relationships undermine the credibility and integrity of humanitarian aid work.  </w:t>
      </w:r>
    </w:p>
    <w:p w14:paraId="0A22E5A5" w14:textId="77777777" w:rsidR="00CE53DE" w:rsidRDefault="009015F7" w:rsidP="0041792D">
      <w:pPr>
        <w:numPr>
          <w:ilvl w:val="0"/>
          <w:numId w:val="4"/>
        </w:numPr>
        <w:pBdr>
          <w:top w:val="single" w:sz="4" w:space="0" w:color="000000"/>
          <w:left w:val="single" w:sz="4" w:space="16" w:color="000000"/>
          <w:bottom w:val="single" w:sz="4" w:space="0" w:color="000000"/>
          <w:right w:val="single" w:sz="4" w:space="0" w:color="000000"/>
        </w:pBdr>
        <w:spacing w:after="113" w:line="250" w:lineRule="auto"/>
        <w:ind w:left="1827" w:hanging="358"/>
      </w:pPr>
      <w:r>
        <w:t xml:space="preserve">Where a humanitarian worker develops concerns or suspicions regarding sexual abuse or exploitation by a fellow worker, whether in the same agency or not, he or she must report such concerns via established agency reporting mechanisms.  </w:t>
      </w:r>
    </w:p>
    <w:p w14:paraId="77D0A130" w14:textId="77777777" w:rsidR="00CE53DE" w:rsidRDefault="009015F7" w:rsidP="0041792D">
      <w:pPr>
        <w:numPr>
          <w:ilvl w:val="0"/>
          <w:numId w:val="4"/>
        </w:numPr>
        <w:pBdr>
          <w:top w:val="single" w:sz="4" w:space="0" w:color="000000"/>
          <w:left w:val="single" w:sz="4" w:space="16" w:color="000000"/>
          <w:bottom w:val="single" w:sz="4" w:space="0" w:color="000000"/>
          <w:right w:val="single" w:sz="4" w:space="0" w:color="000000"/>
        </w:pBdr>
        <w:spacing w:after="2" w:line="250" w:lineRule="auto"/>
        <w:ind w:left="1827" w:hanging="358"/>
      </w:pPr>
      <w:r>
        <w:t xml:space="preserve">Humanitarian workers are obliged to create and maintain an environment which prevents sexual exploitation and abuse and promotes the implementation of their code of conduct. Managers at all levels have particular responsibilities to support and develop systems which maintain this environment.  </w:t>
      </w:r>
    </w:p>
    <w:p w14:paraId="19C49BC3" w14:textId="77777777" w:rsidR="00CE53DE" w:rsidRDefault="009015F7" w:rsidP="0041792D">
      <w:pPr>
        <w:pBdr>
          <w:top w:val="single" w:sz="4" w:space="0" w:color="000000"/>
          <w:left w:val="single" w:sz="4" w:space="16" w:color="000000"/>
          <w:bottom w:val="single" w:sz="4" w:space="0" w:color="000000"/>
          <w:right w:val="single" w:sz="4" w:space="0" w:color="000000"/>
        </w:pBdr>
        <w:spacing w:after="177" w:line="259" w:lineRule="auto"/>
        <w:ind w:left="1469" w:firstLine="0"/>
        <w:jc w:val="left"/>
      </w:pPr>
      <w:r>
        <w:t xml:space="preserve"> </w:t>
      </w:r>
    </w:p>
    <w:p w14:paraId="26983BEB" w14:textId="77777777" w:rsidR="00CE53DE" w:rsidRDefault="009015F7">
      <w:pPr>
        <w:spacing w:after="0" w:line="259" w:lineRule="auto"/>
        <w:ind w:left="1428" w:firstLine="0"/>
        <w:jc w:val="left"/>
      </w:pPr>
      <w:r>
        <w:rPr>
          <w:b/>
          <w:sz w:val="24"/>
        </w:rPr>
        <w:t xml:space="preserve"> </w:t>
      </w:r>
      <w:r>
        <w:t xml:space="preserve"> </w:t>
      </w:r>
    </w:p>
    <w:p w14:paraId="6B255932" w14:textId="77777777" w:rsidR="000A7B0A" w:rsidRDefault="000A7B0A">
      <w:pPr>
        <w:spacing w:after="322"/>
        <w:ind w:right="11"/>
        <w:rPr>
          <w:lang w:val="en-US"/>
        </w:rPr>
      </w:pPr>
    </w:p>
    <w:p w14:paraId="163FEF36" w14:textId="77777777" w:rsidR="000A7B0A" w:rsidRDefault="000A7B0A">
      <w:pPr>
        <w:spacing w:after="322"/>
        <w:ind w:right="11"/>
        <w:rPr>
          <w:lang w:val="en-US"/>
        </w:rPr>
      </w:pPr>
    </w:p>
    <w:p w14:paraId="062EDBD5" w14:textId="77777777" w:rsidR="000A7B0A" w:rsidRDefault="000A7B0A">
      <w:pPr>
        <w:spacing w:after="322"/>
        <w:ind w:right="11"/>
        <w:rPr>
          <w:lang w:val="en-US"/>
        </w:rPr>
      </w:pPr>
    </w:p>
    <w:p w14:paraId="393F6310" w14:textId="27996224" w:rsidR="00CE53DE" w:rsidRDefault="00E33DDC">
      <w:pPr>
        <w:spacing w:after="322"/>
        <w:ind w:right="11"/>
      </w:pPr>
      <w:r>
        <w:rPr>
          <w:lang w:val="en-US"/>
        </w:rPr>
        <w:t>MWOK</w:t>
      </w:r>
      <w:r w:rsidR="009015F7">
        <w:t xml:space="preserve"> is also guided by the following principles with specific reference to the safeguarding of children:</w:t>
      </w:r>
      <w:r w:rsidR="009015F7">
        <w:rPr>
          <w:vertAlign w:val="superscript"/>
        </w:rPr>
        <w:t>2</w:t>
      </w:r>
      <w:r w:rsidR="009015F7">
        <w:t xml:space="preserve">  </w:t>
      </w:r>
    </w:p>
    <w:p w14:paraId="4FC83B99" w14:textId="77777777" w:rsidR="00CE53DE" w:rsidRDefault="009015F7">
      <w:pPr>
        <w:numPr>
          <w:ilvl w:val="0"/>
          <w:numId w:val="5"/>
        </w:numPr>
        <w:ind w:right="11" w:hanging="360"/>
      </w:pPr>
      <w:r>
        <w:t xml:space="preserve">In all actions concerning children and when dealing with a concern for the safety or wellbeing of a child, the best interests of the child shall be a primary consideration.  </w:t>
      </w:r>
    </w:p>
    <w:p w14:paraId="4FA32DCE" w14:textId="77777777" w:rsidR="00CE53DE" w:rsidRDefault="009015F7">
      <w:pPr>
        <w:spacing w:after="2" w:line="259" w:lineRule="auto"/>
        <w:ind w:left="1712" w:firstLine="0"/>
        <w:jc w:val="left"/>
      </w:pPr>
      <w:r>
        <w:t xml:space="preserve">  </w:t>
      </w:r>
    </w:p>
    <w:p w14:paraId="42210DC7" w14:textId="7657EFFE" w:rsidR="00CE53DE" w:rsidRDefault="00E33DDC">
      <w:pPr>
        <w:numPr>
          <w:ilvl w:val="0"/>
          <w:numId w:val="5"/>
        </w:numPr>
        <w:ind w:right="11" w:hanging="360"/>
      </w:pPr>
      <w:r>
        <w:rPr>
          <w:lang w:val="en-US"/>
        </w:rPr>
        <w:t>MWOK</w:t>
      </w:r>
      <w:r w:rsidR="009015F7">
        <w:t xml:space="preserve"> has a zero-tolerance approach to child abuse and exploitation.</w:t>
      </w:r>
      <w:r>
        <w:rPr>
          <w:lang w:val="en-US"/>
        </w:rPr>
        <w:t>MWOK</w:t>
      </w:r>
      <w:r w:rsidR="009015F7">
        <w:t xml:space="preserve"> will not knowingly engage personnel to be in direct contact with children or access communities whom we work with if they pose an unacceptable risk to children’s safety or wellbeing and will take immediate action upon report of any suspected child abuse or exploitation.  </w:t>
      </w:r>
    </w:p>
    <w:p w14:paraId="091A7240" w14:textId="77777777" w:rsidR="00CE53DE" w:rsidRDefault="009015F7">
      <w:pPr>
        <w:spacing w:after="0" w:line="259" w:lineRule="auto"/>
        <w:ind w:left="1712" w:firstLine="0"/>
        <w:jc w:val="left"/>
      </w:pPr>
      <w:r>
        <w:t xml:space="preserve">  </w:t>
      </w:r>
    </w:p>
    <w:p w14:paraId="569DA464" w14:textId="38FA3401" w:rsidR="00CE53DE" w:rsidRDefault="00E33DDC">
      <w:pPr>
        <w:numPr>
          <w:ilvl w:val="0"/>
          <w:numId w:val="5"/>
        </w:numPr>
        <w:ind w:right="11" w:hanging="360"/>
      </w:pPr>
      <w:r>
        <w:rPr>
          <w:lang w:val="en-US"/>
        </w:rPr>
        <w:t>MWOK</w:t>
      </w:r>
      <w:r w:rsidR="009015F7">
        <w:t xml:space="preserve"> believes child safeguarding and protection is a shared responsibility, which requires all personnel committing to and upholding the principles of this policy.</w:t>
      </w:r>
      <w:r>
        <w:rPr>
          <w:lang w:val="en-US"/>
        </w:rPr>
        <w:t>MWOK</w:t>
      </w:r>
      <w:r w:rsidR="009015F7">
        <w:t xml:space="preserve"> will also ensure that all partner organisations involved in the implementation of projects and activities have appropriate child safeguarding measures to implement the minimum standards outlined in this Policy.  </w:t>
      </w:r>
    </w:p>
    <w:p w14:paraId="78B8716F" w14:textId="77777777" w:rsidR="00CE53DE" w:rsidRDefault="009015F7">
      <w:pPr>
        <w:spacing w:after="17" w:line="259" w:lineRule="auto"/>
        <w:ind w:left="1712" w:firstLine="0"/>
        <w:jc w:val="left"/>
      </w:pPr>
      <w:r>
        <w:t xml:space="preserve">  </w:t>
      </w:r>
    </w:p>
    <w:p w14:paraId="56E498BF" w14:textId="1C445B39" w:rsidR="00CE53DE" w:rsidRDefault="00E33DDC">
      <w:pPr>
        <w:numPr>
          <w:ilvl w:val="0"/>
          <w:numId w:val="5"/>
        </w:numPr>
        <w:ind w:right="11" w:hanging="360"/>
      </w:pPr>
      <w:r>
        <w:rPr>
          <w:lang w:val="en-US"/>
        </w:rPr>
        <w:t>MWOK</w:t>
      </w:r>
      <w:r w:rsidR="009015F7">
        <w:t xml:space="preserve"> will continue to strengthen its internal safeguarding systems to ensure accountability to children and the families and communities with which it works. Specific child safeguarding roles and responsibilities will be delegated to staff to effectively embed child-safe organizational practice across all programs, operations and activities. </w:t>
      </w:r>
      <w:r>
        <w:rPr>
          <w:lang w:val="en-US"/>
        </w:rPr>
        <w:t>MWOK</w:t>
      </w:r>
      <w:r w:rsidR="000A7B0A">
        <w:rPr>
          <w:lang w:val="en-US"/>
        </w:rPr>
        <w:t xml:space="preserve"> </w:t>
      </w:r>
      <w:r w:rsidR="009015F7">
        <w:t xml:space="preserve">will strive to achieve an organisational child safe culture where any concerns about child safeguarding or poor practice can be raised and discussed.  </w:t>
      </w:r>
    </w:p>
    <w:p w14:paraId="1AC4C71B" w14:textId="77777777" w:rsidR="00CE53DE" w:rsidRDefault="009015F7">
      <w:pPr>
        <w:spacing w:after="0" w:line="259" w:lineRule="auto"/>
        <w:ind w:left="1428" w:firstLine="0"/>
        <w:jc w:val="left"/>
      </w:pPr>
      <w:r>
        <w:t xml:space="preserve"> </w:t>
      </w:r>
    </w:p>
    <w:p w14:paraId="0A1729FC" w14:textId="77777777" w:rsidR="00CE53DE" w:rsidRDefault="009015F7">
      <w:pPr>
        <w:spacing w:after="0" w:line="259" w:lineRule="auto"/>
        <w:ind w:left="1352" w:firstLine="0"/>
        <w:jc w:val="left"/>
      </w:pPr>
      <w:r>
        <w:t xml:space="preserve"> </w:t>
      </w:r>
    </w:p>
    <w:p w14:paraId="35B24D7D" w14:textId="77777777" w:rsidR="00CE53DE" w:rsidRPr="000A7B0A" w:rsidRDefault="009015F7">
      <w:pPr>
        <w:pStyle w:val="Heading2"/>
        <w:spacing w:after="185"/>
        <w:ind w:left="1409"/>
        <w:rPr>
          <w:color w:val="auto"/>
        </w:rPr>
      </w:pPr>
      <w:r w:rsidRPr="000A7B0A">
        <w:rPr>
          <w:color w:val="auto"/>
        </w:rPr>
        <w:t xml:space="preserve">5.0 Implementation Mechanisms  </w:t>
      </w:r>
    </w:p>
    <w:p w14:paraId="14537CF2" w14:textId="6C7703B6" w:rsidR="00CE53DE" w:rsidRDefault="00E33DDC">
      <w:pPr>
        <w:spacing w:after="257"/>
        <w:ind w:right="11"/>
      </w:pPr>
      <w:r>
        <w:rPr>
          <w:lang w:val="en-US"/>
        </w:rPr>
        <w:t>MWOK</w:t>
      </w:r>
      <w:r w:rsidR="009015F7">
        <w:t xml:space="preserve"> takes a four-fold approach to ensuring protection:  </w:t>
      </w:r>
    </w:p>
    <w:p w14:paraId="61ECFCCB" w14:textId="77777777" w:rsidR="00CE53DE" w:rsidRDefault="009015F7">
      <w:pPr>
        <w:numPr>
          <w:ilvl w:val="0"/>
          <w:numId w:val="6"/>
        </w:numPr>
        <w:ind w:right="11" w:hanging="360"/>
      </w:pPr>
      <w:r>
        <w:rPr>
          <w:b/>
        </w:rPr>
        <w:t xml:space="preserve">Awareness – </w:t>
      </w:r>
      <w:r>
        <w:t>educating all staff, consultants, volunteers, interns and visitors to the projects on WIU’s Code of Conduct and the PSEA policies. Staff and consultants will sign to agree to uphold these policies.</w:t>
      </w:r>
      <w:r>
        <w:rPr>
          <w:b/>
        </w:rPr>
        <w:t xml:space="preserve"> </w:t>
      </w:r>
      <w:r>
        <w:t xml:space="preserve"> </w:t>
      </w:r>
    </w:p>
    <w:p w14:paraId="5BAAF061" w14:textId="3F972E8F" w:rsidR="00CE53DE" w:rsidRDefault="009015F7">
      <w:pPr>
        <w:numPr>
          <w:ilvl w:val="0"/>
          <w:numId w:val="6"/>
        </w:numPr>
        <w:ind w:right="11" w:hanging="360"/>
      </w:pPr>
      <w:r>
        <w:rPr>
          <w:b/>
        </w:rPr>
        <w:t xml:space="preserve">Deterrence – </w:t>
      </w:r>
      <w:r>
        <w:t xml:space="preserve">making public, particularly in recruiting staff and volunteers, </w:t>
      </w:r>
      <w:r w:rsidR="00E33DDC">
        <w:rPr>
          <w:lang w:val="en-US"/>
        </w:rPr>
        <w:t>MWOK</w:t>
      </w:r>
      <w:r w:rsidR="000A7B0A">
        <w:rPr>
          <w:lang w:val="en-US"/>
        </w:rPr>
        <w:t>’s procedures</w:t>
      </w:r>
      <w:r>
        <w:t xml:space="preserve"> and reference checks put in place to prevent incidents</w:t>
      </w:r>
      <w:r>
        <w:rPr>
          <w:b/>
        </w:rPr>
        <w:t xml:space="preserve"> </w:t>
      </w:r>
      <w:r>
        <w:t xml:space="preserve"> </w:t>
      </w:r>
    </w:p>
    <w:p w14:paraId="47D4A403" w14:textId="77777777" w:rsidR="00CE53DE" w:rsidRDefault="009015F7">
      <w:pPr>
        <w:numPr>
          <w:ilvl w:val="0"/>
          <w:numId w:val="6"/>
        </w:numPr>
        <w:spacing w:after="99"/>
        <w:ind w:right="11" w:hanging="360"/>
      </w:pPr>
      <w:r>
        <w:rPr>
          <w:b/>
        </w:rPr>
        <w:t xml:space="preserve">Openness and reporting – </w:t>
      </w:r>
      <w:r>
        <w:t>developing a culture where staff can be open about concerns, and a procedure and Whistleblowing Policy whereby staff and volunteers can report concerns.</w:t>
      </w:r>
      <w:r>
        <w:rPr>
          <w:b/>
        </w:rPr>
        <w:t xml:space="preserve"> </w:t>
      </w:r>
      <w:r>
        <w:t xml:space="preserve"> </w:t>
      </w:r>
    </w:p>
    <w:p w14:paraId="43A4DAB6" w14:textId="77777777" w:rsidR="00CE53DE" w:rsidRDefault="009015F7">
      <w:pPr>
        <w:numPr>
          <w:ilvl w:val="0"/>
          <w:numId w:val="6"/>
        </w:numPr>
        <w:spacing w:after="100"/>
        <w:ind w:right="11" w:hanging="360"/>
      </w:pPr>
      <w:r>
        <w:rPr>
          <w:b/>
        </w:rPr>
        <w:t>Response –</w:t>
      </w:r>
      <w:r>
        <w:t xml:space="preserve"> All PSEA cases investigated or referred and responded to as quickly as manageable.  </w:t>
      </w:r>
    </w:p>
    <w:p w14:paraId="266746DE" w14:textId="77777777" w:rsidR="00CE53DE" w:rsidRDefault="009015F7">
      <w:pPr>
        <w:spacing w:after="20" w:line="259" w:lineRule="auto"/>
        <w:ind w:left="1428" w:firstLine="0"/>
        <w:jc w:val="left"/>
      </w:pPr>
      <w:r>
        <w:rPr>
          <w:b/>
        </w:rPr>
        <w:t xml:space="preserve"> </w:t>
      </w:r>
      <w:r>
        <w:t xml:space="preserve"> </w:t>
      </w:r>
    </w:p>
    <w:p w14:paraId="631688D0" w14:textId="77777777" w:rsidR="00CE53DE" w:rsidRDefault="009015F7">
      <w:pPr>
        <w:pStyle w:val="Heading3"/>
        <w:ind w:left="1409"/>
      </w:pPr>
      <w:r>
        <w:t xml:space="preserve">Awareness  </w:t>
      </w:r>
    </w:p>
    <w:p w14:paraId="728B8F6B" w14:textId="77777777" w:rsidR="00CE53DE" w:rsidRDefault="009015F7">
      <w:pPr>
        <w:spacing w:after="2" w:line="259" w:lineRule="auto"/>
        <w:ind w:left="1428" w:firstLine="0"/>
        <w:jc w:val="left"/>
      </w:pPr>
      <w:r>
        <w:rPr>
          <w:b/>
        </w:rPr>
        <w:t xml:space="preserve"> </w:t>
      </w:r>
      <w:r>
        <w:t xml:space="preserve"> </w:t>
      </w:r>
    </w:p>
    <w:p w14:paraId="6F09DF60" w14:textId="1FCFBEEC" w:rsidR="00CE53DE" w:rsidRDefault="009015F7">
      <w:pPr>
        <w:numPr>
          <w:ilvl w:val="0"/>
          <w:numId w:val="7"/>
        </w:numPr>
        <w:spacing w:after="118"/>
        <w:ind w:right="11" w:hanging="360"/>
      </w:pPr>
      <w:r>
        <w:t xml:space="preserve">Country Directors should review this policy and ensure that it is appropriate given the local context and in terms of language used. It may be edited and adapted as appropriate, subject to final approval by the </w:t>
      </w:r>
      <w:r w:rsidR="000A7B0A">
        <w:rPr>
          <w:lang w:val="en-US"/>
        </w:rPr>
        <w:t>CEO</w:t>
      </w:r>
      <w:r>
        <w:t xml:space="preserve">.   </w:t>
      </w:r>
    </w:p>
    <w:p w14:paraId="68CB481B" w14:textId="6DCBD254" w:rsidR="00CE53DE" w:rsidRDefault="009015F7">
      <w:pPr>
        <w:numPr>
          <w:ilvl w:val="0"/>
          <w:numId w:val="7"/>
        </w:numPr>
        <w:spacing w:after="118"/>
        <w:ind w:right="11" w:hanging="360"/>
      </w:pPr>
      <w:r>
        <w:t xml:space="preserve">Managers should distribute copies of the </w:t>
      </w:r>
      <w:r w:rsidR="00E33DDC">
        <w:rPr>
          <w:lang w:val="en-US"/>
        </w:rPr>
        <w:t>MWOK</w:t>
      </w:r>
      <w:r>
        <w:t xml:space="preserve"> Code of Conduct to staff in relevant languages, including local languages as appropriate. A copy should be included in appointment and induction material for new staff.   </w:t>
      </w:r>
    </w:p>
    <w:p w14:paraId="599A12BE" w14:textId="77777777" w:rsidR="00CE53DE" w:rsidRDefault="009015F7">
      <w:pPr>
        <w:numPr>
          <w:ilvl w:val="0"/>
          <w:numId w:val="7"/>
        </w:numPr>
        <w:spacing w:after="117"/>
        <w:ind w:right="11" w:hanging="360"/>
      </w:pPr>
      <w:r>
        <w:t xml:space="preserve">All staff, visitors, and volunteers must be given a copy of the Code of Conduct.   </w:t>
      </w:r>
    </w:p>
    <w:p w14:paraId="06CDE230" w14:textId="77777777" w:rsidR="00CE53DE" w:rsidRDefault="009015F7">
      <w:pPr>
        <w:numPr>
          <w:ilvl w:val="0"/>
          <w:numId w:val="7"/>
        </w:numPr>
        <w:spacing w:after="119"/>
        <w:ind w:right="11" w:hanging="360"/>
      </w:pPr>
      <w:r>
        <w:t xml:space="preserve">All new staff inductions must include a briefing on this policy.   </w:t>
      </w:r>
    </w:p>
    <w:p w14:paraId="236AF2C7" w14:textId="77777777" w:rsidR="00CE53DE" w:rsidRDefault="009015F7">
      <w:pPr>
        <w:numPr>
          <w:ilvl w:val="0"/>
          <w:numId w:val="7"/>
        </w:numPr>
        <w:spacing w:after="113"/>
        <w:ind w:right="11" w:hanging="360"/>
      </w:pPr>
      <w:r>
        <w:t xml:space="preserve">All staff will be expected to read this PSEA policy and sign and agree to follow it.   </w:t>
      </w:r>
    </w:p>
    <w:p w14:paraId="58F07DA1" w14:textId="23EB56EF" w:rsidR="00CE53DE" w:rsidRDefault="009015F7">
      <w:pPr>
        <w:numPr>
          <w:ilvl w:val="0"/>
          <w:numId w:val="7"/>
        </w:numPr>
        <w:spacing w:after="118"/>
        <w:ind w:right="11" w:hanging="360"/>
      </w:pPr>
      <w:r>
        <w:t xml:space="preserve">All staff are responsible for reporting any concerns or incidents to their line manager, the Country Director or the </w:t>
      </w:r>
      <w:r w:rsidR="000A7B0A">
        <w:rPr>
          <w:lang w:val="en-US"/>
        </w:rPr>
        <w:t>Chief Executive Officer</w:t>
      </w:r>
      <w:r>
        <w:t xml:space="preserve">, whichever may be most appropriate.   </w:t>
      </w:r>
    </w:p>
    <w:p w14:paraId="1D107251" w14:textId="77777777" w:rsidR="00CE53DE" w:rsidRDefault="009015F7">
      <w:pPr>
        <w:numPr>
          <w:ilvl w:val="0"/>
          <w:numId w:val="7"/>
        </w:numPr>
        <w:spacing w:after="201"/>
        <w:ind w:right="11" w:hanging="360"/>
      </w:pPr>
      <w:r>
        <w:t xml:space="preserve">Country staff are responsible for ensuring that communities, schools, and other organizations are aware of the standards of behaviour expected of Windle International staff.   </w:t>
      </w:r>
    </w:p>
    <w:p w14:paraId="1AFE4553" w14:textId="4CE5F7AA" w:rsidR="00CE53DE" w:rsidRDefault="009015F7">
      <w:pPr>
        <w:numPr>
          <w:ilvl w:val="0"/>
          <w:numId w:val="7"/>
        </w:numPr>
        <w:ind w:right="11" w:hanging="360"/>
      </w:pPr>
      <w:r>
        <w:lastRenderedPageBreak/>
        <w:t xml:space="preserve">Monitoring adherence to the policy will be included in </w:t>
      </w:r>
      <w:r w:rsidR="00E33DDC">
        <w:rPr>
          <w:lang w:val="en-US"/>
        </w:rPr>
        <w:t>MWOK</w:t>
      </w:r>
      <w:r>
        <w:t xml:space="preserve">’s internal audit processes. </w:t>
      </w:r>
      <w:r>
        <w:rPr>
          <w:sz w:val="22"/>
        </w:rPr>
        <w:t xml:space="preserve"> </w:t>
      </w:r>
      <w:r>
        <w:t xml:space="preserve"> </w:t>
      </w:r>
    </w:p>
    <w:p w14:paraId="27B647F6" w14:textId="194107B3" w:rsidR="00CE53DE" w:rsidRDefault="009015F7">
      <w:pPr>
        <w:spacing w:after="0" w:line="259" w:lineRule="auto"/>
        <w:ind w:left="1496" w:firstLine="0"/>
        <w:jc w:val="left"/>
      </w:pPr>
      <w:r>
        <w:rPr>
          <w:sz w:val="22"/>
        </w:rPr>
        <w:t xml:space="preserve"> </w:t>
      </w:r>
    </w:p>
    <w:p w14:paraId="16F374CC" w14:textId="77777777" w:rsidR="00CE53DE" w:rsidRDefault="009015F7">
      <w:pPr>
        <w:spacing w:after="17" w:line="259" w:lineRule="auto"/>
        <w:ind w:left="1428" w:firstLine="0"/>
        <w:jc w:val="left"/>
      </w:pPr>
      <w:r>
        <w:t xml:space="preserve">  </w:t>
      </w:r>
    </w:p>
    <w:p w14:paraId="14D47414" w14:textId="77777777" w:rsidR="00CE53DE" w:rsidRDefault="009015F7">
      <w:pPr>
        <w:pStyle w:val="Heading3"/>
        <w:ind w:left="1409"/>
      </w:pPr>
      <w:r>
        <w:t xml:space="preserve">Deterrence  </w:t>
      </w:r>
    </w:p>
    <w:p w14:paraId="3575DF0F" w14:textId="77777777" w:rsidR="00CE53DE" w:rsidRDefault="009015F7">
      <w:pPr>
        <w:spacing w:after="0" w:line="259" w:lineRule="auto"/>
        <w:ind w:left="1428" w:firstLine="0"/>
        <w:jc w:val="left"/>
      </w:pPr>
      <w:r>
        <w:rPr>
          <w:sz w:val="24"/>
        </w:rPr>
        <w:t xml:space="preserve"> </w:t>
      </w:r>
      <w:r>
        <w:t xml:space="preserve"> </w:t>
      </w:r>
    </w:p>
    <w:p w14:paraId="05FB1A58" w14:textId="0E05A476" w:rsidR="00CE53DE" w:rsidRDefault="009015F7">
      <w:pPr>
        <w:numPr>
          <w:ilvl w:val="0"/>
          <w:numId w:val="8"/>
        </w:numPr>
        <w:spacing w:after="124"/>
        <w:ind w:right="11" w:hanging="360"/>
      </w:pPr>
      <w:r>
        <w:t xml:space="preserve">All staff must sign the attached Participant Protection Declaration to abide by the </w:t>
      </w:r>
      <w:r w:rsidR="00E33DDC">
        <w:rPr>
          <w:lang w:val="en-US"/>
        </w:rPr>
        <w:t>MWOK</w:t>
      </w:r>
      <w:r>
        <w:t xml:space="preserve"> Code of Conduct.   </w:t>
      </w:r>
    </w:p>
    <w:p w14:paraId="0D2E57EC" w14:textId="77777777" w:rsidR="00CE53DE" w:rsidRDefault="009015F7">
      <w:pPr>
        <w:numPr>
          <w:ilvl w:val="0"/>
          <w:numId w:val="8"/>
        </w:numPr>
        <w:spacing w:after="123"/>
        <w:ind w:right="11" w:hanging="360"/>
      </w:pPr>
      <w:r>
        <w:t xml:space="preserve">Every workplace will display a summary of the PSEA policy and every member of staff will have contact details for reporting.   </w:t>
      </w:r>
    </w:p>
    <w:p w14:paraId="45EFA3D1" w14:textId="77777777" w:rsidR="00CE53DE" w:rsidRDefault="009015F7">
      <w:pPr>
        <w:numPr>
          <w:ilvl w:val="0"/>
          <w:numId w:val="8"/>
        </w:numPr>
        <w:spacing w:after="117"/>
        <w:ind w:right="11" w:hanging="360"/>
      </w:pPr>
      <w:r>
        <w:t xml:space="preserve">All jobs advertised will be with a job description and person specification that will refer to Windle International’s PSEA policy. Referees will be asked to comment on an applicant’s suitability in relation to this safeguarding policy.   </w:t>
      </w:r>
    </w:p>
    <w:p w14:paraId="156C73C7" w14:textId="77777777" w:rsidR="00CE53DE" w:rsidRDefault="009015F7">
      <w:pPr>
        <w:numPr>
          <w:ilvl w:val="0"/>
          <w:numId w:val="8"/>
        </w:numPr>
        <w:ind w:right="11" w:hanging="360"/>
      </w:pPr>
      <w:r>
        <w:t xml:space="preserve">All new staff are required to sign the Participant Protection Declaration before finalisation of contract.   </w:t>
      </w:r>
    </w:p>
    <w:p w14:paraId="7CA24D84" w14:textId="77777777" w:rsidR="00CE53DE" w:rsidRDefault="009015F7">
      <w:pPr>
        <w:spacing w:after="21" w:line="259" w:lineRule="auto"/>
        <w:ind w:left="1428" w:firstLine="0"/>
        <w:jc w:val="left"/>
      </w:pPr>
      <w:r>
        <w:t xml:space="preserve"> </w:t>
      </w:r>
    </w:p>
    <w:p w14:paraId="7984B1F1" w14:textId="77777777" w:rsidR="00CE53DE" w:rsidRDefault="009015F7">
      <w:pPr>
        <w:spacing w:after="36" w:line="259" w:lineRule="auto"/>
        <w:ind w:left="1428" w:firstLine="0"/>
        <w:jc w:val="left"/>
      </w:pPr>
      <w:r>
        <w:t xml:space="preserve"> </w:t>
      </w:r>
    </w:p>
    <w:p w14:paraId="72AB6774" w14:textId="77777777" w:rsidR="00CE53DE" w:rsidRDefault="009015F7">
      <w:pPr>
        <w:pStyle w:val="Heading3"/>
        <w:ind w:left="1409"/>
      </w:pPr>
      <w:r>
        <w:t xml:space="preserve">Openness and Reporting  </w:t>
      </w:r>
    </w:p>
    <w:p w14:paraId="34ACC58D" w14:textId="77777777" w:rsidR="00CE53DE" w:rsidRDefault="009015F7">
      <w:pPr>
        <w:spacing w:after="0" w:line="259" w:lineRule="auto"/>
        <w:ind w:left="1428" w:firstLine="0"/>
        <w:jc w:val="left"/>
      </w:pPr>
      <w:r>
        <w:rPr>
          <w:sz w:val="24"/>
        </w:rPr>
        <w:t xml:space="preserve"> </w:t>
      </w:r>
      <w:r>
        <w:t xml:space="preserve"> </w:t>
      </w:r>
    </w:p>
    <w:p w14:paraId="6323882A" w14:textId="77777777" w:rsidR="00CE53DE" w:rsidRDefault="009015F7">
      <w:pPr>
        <w:numPr>
          <w:ilvl w:val="0"/>
          <w:numId w:val="9"/>
        </w:numPr>
        <w:ind w:right="11" w:hanging="360"/>
      </w:pPr>
      <w:r>
        <w:t xml:space="preserve">Each country programme office will appoint one person to be a focal point to ensure implementation of and adherence to the standards and behaviours set out in this policy. That person will be responsible for ensuring dissemination and understanding of this policy and the standards of behaviours that are expected; arranging for training for other staff and for ensuring application of the policy.   </w:t>
      </w:r>
    </w:p>
    <w:p w14:paraId="652B9A35" w14:textId="77777777" w:rsidR="00CE53DE" w:rsidRDefault="009015F7">
      <w:pPr>
        <w:spacing w:after="0" w:line="259" w:lineRule="auto"/>
        <w:ind w:left="1856" w:firstLine="0"/>
        <w:jc w:val="left"/>
      </w:pPr>
      <w:r>
        <w:t xml:space="preserve">  </w:t>
      </w:r>
    </w:p>
    <w:p w14:paraId="54C7D31F" w14:textId="5077A771" w:rsidR="00CE53DE" w:rsidRDefault="009015F7">
      <w:pPr>
        <w:numPr>
          <w:ilvl w:val="0"/>
          <w:numId w:val="9"/>
        </w:numPr>
        <w:ind w:right="11" w:hanging="360"/>
      </w:pPr>
      <w:r>
        <w:t xml:space="preserve">If you have a concern about a Windle International staff member, supporter or visitor, you should complete the incident form (Appendix 4), report your concern to your line manager, the Country Director or the </w:t>
      </w:r>
      <w:r w:rsidR="000A7B0A">
        <w:rPr>
          <w:lang w:val="en-US"/>
        </w:rPr>
        <w:t xml:space="preserve">Chief </w:t>
      </w:r>
      <w:r>
        <w:t xml:space="preserve">Executive </w:t>
      </w:r>
      <w:r w:rsidR="000A7B0A">
        <w:rPr>
          <w:lang w:val="en-US"/>
        </w:rPr>
        <w:t>Office</w:t>
      </w:r>
      <w:r>
        <w:t xml:space="preserve">r. The reporting of suspected or actual abuse is a professional obligation.   </w:t>
      </w:r>
    </w:p>
    <w:p w14:paraId="10FB2D5F" w14:textId="77777777" w:rsidR="00CE53DE" w:rsidRDefault="009015F7">
      <w:pPr>
        <w:spacing w:after="2" w:line="259" w:lineRule="auto"/>
        <w:ind w:left="1856" w:firstLine="0"/>
        <w:jc w:val="left"/>
      </w:pPr>
      <w:r>
        <w:t xml:space="preserve">  </w:t>
      </w:r>
    </w:p>
    <w:p w14:paraId="0F085893" w14:textId="77777777" w:rsidR="00CE53DE" w:rsidRDefault="009015F7">
      <w:pPr>
        <w:numPr>
          <w:ilvl w:val="0"/>
          <w:numId w:val="9"/>
        </w:numPr>
        <w:ind w:right="11" w:hanging="360"/>
      </w:pPr>
      <w:r>
        <w:t xml:space="preserve">The Manager and/or Country Director will discuss the concern and agree further action: Considerations should include local culture and traditions, relevant provisions of national law, the best interest of the victim, the risk of re-offence, and our own organisational values and reputation, and the expectations we have of our staff.   </w:t>
      </w:r>
    </w:p>
    <w:p w14:paraId="4E3AC8AF" w14:textId="77777777" w:rsidR="00CE53DE" w:rsidRDefault="009015F7">
      <w:pPr>
        <w:spacing w:after="0" w:line="259" w:lineRule="auto"/>
        <w:ind w:left="1856" w:firstLine="0"/>
        <w:jc w:val="left"/>
      </w:pPr>
      <w:r>
        <w:t xml:space="preserve">  </w:t>
      </w:r>
    </w:p>
    <w:p w14:paraId="4031ADC7" w14:textId="77777777" w:rsidR="00CE53DE" w:rsidRDefault="009015F7">
      <w:pPr>
        <w:numPr>
          <w:ilvl w:val="0"/>
          <w:numId w:val="9"/>
        </w:numPr>
        <w:ind w:right="11" w:hanging="360"/>
      </w:pPr>
      <w:r>
        <w:t xml:space="preserve">Every complaint should be investigated fully and appropriately. Protecting the rights of the victims, and also those of potential future victims, should take precedence over a desire to protect our organisational reputation. Our organisational response should be driven by integrity and the imperative to do the right thing.   </w:t>
      </w:r>
    </w:p>
    <w:p w14:paraId="4CE47AB7" w14:textId="77777777" w:rsidR="00CE53DE" w:rsidRDefault="009015F7">
      <w:pPr>
        <w:spacing w:after="0" w:line="259" w:lineRule="auto"/>
        <w:ind w:left="1856" w:firstLine="0"/>
        <w:jc w:val="left"/>
      </w:pPr>
      <w:r>
        <w:t xml:space="preserve">  </w:t>
      </w:r>
    </w:p>
    <w:p w14:paraId="7444ACFF" w14:textId="65F93F8F" w:rsidR="00CE53DE" w:rsidRDefault="009015F7">
      <w:pPr>
        <w:numPr>
          <w:ilvl w:val="0"/>
          <w:numId w:val="9"/>
        </w:numPr>
        <w:ind w:right="11" w:hanging="360"/>
      </w:pPr>
      <w:r>
        <w:t xml:space="preserve">Serious abuses where a law has been broken (particularly rape and assault) should be reported to the local authorities unless there are exceptional circumstances not to do so. A decision not to report serious abuses must be approved by the Country Director and is subject to confirmation by the </w:t>
      </w:r>
      <w:r w:rsidR="000A7B0A">
        <w:rPr>
          <w:lang w:val="en-US"/>
        </w:rPr>
        <w:t xml:space="preserve">Chief </w:t>
      </w:r>
      <w:r>
        <w:t xml:space="preserve">Executive </w:t>
      </w:r>
      <w:r w:rsidR="000A7B0A">
        <w:rPr>
          <w:lang w:val="en-US"/>
        </w:rPr>
        <w:t>Officer.</w:t>
      </w:r>
      <w:r>
        <w:t xml:space="preserve">   </w:t>
      </w:r>
    </w:p>
    <w:p w14:paraId="09ADAFC5" w14:textId="77777777" w:rsidR="00CE53DE" w:rsidRDefault="009015F7">
      <w:pPr>
        <w:spacing w:after="2" w:line="259" w:lineRule="auto"/>
        <w:ind w:left="1856" w:firstLine="0"/>
        <w:jc w:val="left"/>
      </w:pPr>
      <w:r>
        <w:t xml:space="preserve">  </w:t>
      </w:r>
    </w:p>
    <w:p w14:paraId="673CD93A" w14:textId="44A01A48" w:rsidR="00CE53DE" w:rsidRDefault="009015F7">
      <w:pPr>
        <w:numPr>
          <w:ilvl w:val="0"/>
          <w:numId w:val="9"/>
        </w:numPr>
        <w:ind w:right="11" w:hanging="360"/>
      </w:pPr>
      <w:r>
        <w:t xml:space="preserve">If the alleged incident involves a Windle International employee, that individual will be suspended or removed from the area where the incident took place until the facts are established and conclusions can be drawn. The decision to suspend must be taken by the Manager or Country Director and is not open to challenge by the individual involved – or by the </w:t>
      </w:r>
      <w:r w:rsidR="000A7B0A">
        <w:rPr>
          <w:lang w:val="en-US"/>
        </w:rPr>
        <w:t>CEO</w:t>
      </w:r>
      <w:r>
        <w:t xml:space="preserve"> if it involves the Country Director.   </w:t>
      </w:r>
    </w:p>
    <w:p w14:paraId="24667CE9" w14:textId="77777777" w:rsidR="00CE53DE" w:rsidRDefault="009015F7">
      <w:pPr>
        <w:spacing w:after="0" w:line="259" w:lineRule="auto"/>
        <w:ind w:left="1856" w:firstLine="0"/>
        <w:jc w:val="left"/>
      </w:pPr>
      <w:r>
        <w:t xml:space="preserve">  </w:t>
      </w:r>
    </w:p>
    <w:p w14:paraId="0AD2AD45" w14:textId="77777777" w:rsidR="00CE53DE" w:rsidRDefault="009015F7">
      <w:pPr>
        <w:numPr>
          <w:ilvl w:val="0"/>
          <w:numId w:val="9"/>
        </w:numPr>
        <w:ind w:right="11" w:hanging="360"/>
      </w:pPr>
      <w:r>
        <w:t xml:space="preserve">In conducting an enquiry into allegations of wrongdoing by commission or omission, both the alleged victim(s) and alleged perpetrator(s) shall be allowed to be represented or accompanied by a colleague or friend if they wish.   </w:t>
      </w:r>
    </w:p>
    <w:p w14:paraId="4F4DF380" w14:textId="77777777" w:rsidR="00CE53DE" w:rsidRDefault="009015F7">
      <w:pPr>
        <w:spacing w:after="1" w:line="259" w:lineRule="auto"/>
        <w:ind w:left="1428" w:firstLine="0"/>
        <w:jc w:val="left"/>
      </w:pPr>
      <w:r>
        <w:rPr>
          <w:rFonts w:ascii="Calibri" w:eastAsia="Calibri" w:hAnsi="Calibri" w:cs="Calibri"/>
        </w:rPr>
        <w:t xml:space="preserve">  </w:t>
      </w:r>
    </w:p>
    <w:p w14:paraId="7C83619E" w14:textId="4D1D26A1" w:rsidR="00CE53DE" w:rsidRDefault="009015F7">
      <w:pPr>
        <w:spacing w:after="13" w:line="259" w:lineRule="auto"/>
        <w:ind w:left="1428" w:firstLine="0"/>
        <w:jc w:val="left"/>
        <w:rPr>
          <w:rFonts w:ascii="Calibri" w:eastAsia="Calibri" w:hAnsi="Calibri" w:cs="Calibri"/>
        </w:rPr>
      </w:pPr>
      <w:r>
        <w:rPr>
          <w:rFonts w:ascii="Calibri" w:eastAsia="Calibri" w:hAnsi="Calibri" w:cs="Calibri"/>
        </w:rPr>
        <w:t xml:space="preserve"> </w:t>
      </w:r>
    </w:p>
    <w:p w14:paraId="725FCC98" w14:textId="6038E8D0" w:rsidR="000A7B0A" w:rsidRDefault="000A7B0A">
      <w:pPr>
        <w:spacing w:after="13" w:line="259" w:lineRule="auto"/>
        <w:ind w:left="1428" w:firstLine="0"/>
        <w:jc w:val="left"/>
        <w:rPr>
          <w:rFonts w:ascii="Calibri" w:eastAsia="Calibri" w:hAnsi="Calibri" w:cs="Calibri"/>
        </w:rPr>
      </w:pPr>
    </w:p>
    <w:p w14:paraId="02486EAC" w14:textId="77777777" w:rsidR="000A7B0A" w:rsidRDefault="000A7B0A">
      <w:pPr>
        <w:spacing w:after="13" w:line="259" w:lineRule="auto"/>
        <w:ind w:left="1428" w:firstLine="0"/>
        <w:jc w:val="left"/>
      </w:pPr>
    </w:p>
    <w:p w14:paraId="5744EEB9" w14:textId="77777777" w:rsidR="00CE53DE" w:rsidRDefault="009015F7">
      <w:pPr>
        <w:spacing w:after="78" w:line="259" w:lineRule="auto"/>
        <w:ind w:left="1409"/>
        <w:jc w:val="left"/>
      </w:pPr>
      <w:r>
        <w:rPr>
          <w:b/>
          <w:sz w:val="22"/>
        </w:rPr>
        <w:t xml:space="preserve">Respond:  </w:t>
      </w:r>
    </w:p>
    <w:p w14:paraId="0A8700A8" w14:textId="77777777" w:rsidR="00CE53DE" w:rsidRDefault="009015F7">
      <w:pPr>
        <w:spacing w:after="81" w:line="259" w:lineRule="auto"/>
        <w:ind w:left="1414" w:firstLine="0"/>
        <w:jc w:val="left"/>
      </w:pPr>
      <w:r>
        <w:rPr>
          <w:b/>
          <w:sz w:val="22"/>
        </w:rPr>
        <w:t xml:space="preserve"> </w:t>
      </w:r>
    </w:p>
    <w:p w14:paraId="7830F183" w14:textId="2FED6819" w:rsidR="00CE53DE" w:rsidRDefault="00E33DDC" w:rsidP="000A7B0A">
      <w:pPr>
        <w:numPr>
          <w:ilvl w:val="0"/>
          <w:numId w:val="10"/>
        </w:numPr>
        <w:ind w:right="11" w:hanging="360"/>
      </w:pPr>
      <w:r>
        <w:rPr>
          <w:lang w:val="en-US"/>
        </w:rPr>
        <w:t>MWOK</w:t>
      </w:r>
      <w:r w:rsidR="009015F7">
        <w:t xml:space="preserve"> will investigate the SEA Complaint/ concern; In line with the Human Resources Policy, an investigation team will be established by the </w:t>
      </w:r>
      <w:r w:rsidR="000A7B0A">
        <w:rPr>
          <w:lang w:val="en-US"/>
        </w:rPr>
        <w:t>CEO</w:t>
      </w:r>
      <w:r w:rsidR="009015F7">
        <w:t xml:space="preserve"> and charged to investigate the complaint in line with the Guidelines for Investigating Grievances/ Complaints </w:t>
      </w:r>
    </w:p>
    <w:p w14:paraId="08AE2F8C" w14:textId="674BA7AD" w:rsidR="00CE53DE" w:rsidRDefault="00E33DDC">
      <w:pPr>
        <w:numPr>
          <w:ilvl w:val="0"/>
          <w:numId w:val="10"/>
        </w:numPr>
        <w:ind w:right="11" w:hanging="360"/>
      </w:pPr>
      <w:r>
        <w:rPr>
          <w:lang w:val="en-US"/>
        </w:rPr>
        <w:t>MWOK</w:t>
      </w:r>
      <w:r w:rsidR="000A7B0A">
        <w:rPr>
          <w:lang w:val="en-US"/>
        </w:rPr>
        <w:t xml:space="preserve"> </w:t>
      </w:r>
      <w:r w:rsidR="009015F7">
        <w:t xml:space="preserve">will act in response to concerns and incidents, including disciplinary actions where need be.  </w:t>
      </w:r>
    </w:p>
    <w:p w14:paraId="1D62B234" w14:textId="20D64461" w:rsidR="00CE53DE" w:rsidRDefault="009015F7" w:rsidP="000A7B0A">
      <w:pPr>
        <w:numPr>
          <w:ilvl w:val="0"/>
          <w:numId w:val="10"/>
        </w:numPr>
        <w:ind w:right="11" w:hanging="360"/>
      </w:pPr>
      <w:r>
        <w:t xml:space="preserve">In compliance with the zero-tolerance approach to sexual exploitation and abuse, all established SEA Offenses will be considered as Gross in nature and will be remedied as such according to the Human Resources Policy on Staff Discipline </w:t>
      </w:r>
    </w:p>
    <w:p w14:paraId="6E5B2C09" w14:textId="391C6E41" w:rsidR="00CE53DE" w:rsidRDefault="009015F7">
      <w:pPr>
        <w:numPr>
          <w:ilvl w:val="0"/>
          <w:numId w:val="10"/>
        </w:numPr>
        <w:ind w:right="11" w:hanging="360"/>
      </w:pPr>
      <w:r>
        <w:t xml:space="preserve">Where necessary, </w:t>
      </w:r>
      <w:r w:rsidR="00E33DDC">
        <w:rPr>
          <w:lang w:val="en-US"/>
        </w:rPr>
        <w:t>MWOK</w:t>
      </w:r>
      <w:r>
        <w:t xml:space="preserve"> will refer SEA cases reported for better management and or conclusion of the respective authorities or partners  </w:t>
      </w:r>
    </w:p>
    <w:p w14:paraId="3AB5497C" w14:textId="77777777" w:rsidR="00CE53DE" w:rsidRDefault="009015F7">
      <w:pPr>
        <w:spacing w:after="2" w:line="259" w:lineRule="auto"/>
        <w:ind w:left="0" w:firstLine="0"/>
        <w:jc w:val="left"/>
      </w:pPr>
      <w:r>
        <w:t xml:space="preserve"> </w:t>
      </w:r>
    </w:p>
    <w:p w14:paraId="0496AF3F" w14:textId="484B3949" w:rsidR="00CE53DE" w:rsidRDefault="009015F7" w:rsidP="007D1F4C">
      <w:pPr>
        <w:spacing w:after="0" w:line="259" w:lineRule="auto"/>
        <w:ind w:left="0" w:firstLine="0"/>
        <w:jc w:val="left"/>
      </w:pPr>
      <w:r>
        <w:t xml:space="preserve"> </w:t>
      </w:r>
    </w:p>
    <w:p w14:paraId="77A1A0EC" w14:textId="2CA81C1C" w:rsidR="00CE53DE" w:rsidRDefault="00CE53DE" w:rsidP="007D1F4C">
      <w:pPr>
        <w:spacing w:after="0" w:line="259" w:lineRule="auto"/>
        <w:ind w:left="0" w:firstLine="0"/>
        <w:jc w:val="left"/>
      </w:pPr>
    </w:p>
    <w:p w14:paraId="0EA7685C" w14:textId="254699E8" w:rsidR="00CE53DE" w:rsidRPr="007D1F4C" w:rsidRDefault="009015F7" w:rsidP="007D1F4C">
      <w:pPr>
        <w:pStyle w:val="Heading2"/>
        <w:spacing w:after="0"/>
        <w:ind w:left="1409"/>
        <w:rPr>
          <w:color w:val="auto"/>
          <w:lang w:val="en-US"/>
        </w:rPr>
      </w:pPr>
      <w:r w:rsidRPr="000A7B0A">
        <w:rPr>
          <w:color w:val="auto"/>
        </w:rPr>
        <w:t>6.0 Prohibited Behaviours</w:t>
      </w:r>
      <w:r w:rsidR="007D1F4C">
        <w:rPr>
          <w:color w:val="auto"/>
          <w:lang w:val="en-US"/>
        </w:rPr>
        <w:t>:</w:t>
      </w:r>
      <w:r w:rsidRPr="000A7B0A">
        <w:rPr>
          <w:color w:val="auto"/>
        </w:rPr>
        <w:t xml:space="preserve"> </w:t>
      </w:r>
      <w:r w:rsidRPr="000A7B0A">
        <w:rPr>
          <w:b w:val="0"/>
          <w:color w:val="auto"/>
          <w:sz w:val="20"/>
        </w:rPr>
        <w:t xml:space="preserve"> </w:t>
      </w:r>
    </w:p>
    <w:tbl>
      <w:tblPr>
        <w:tblStyle w:val="TableGrid"/>
        <w:tblW w:w="9639" w:type="dxa"/>
        <w:tblInd w:w="1271" w:type="dxa"/>
        <w:tblCellMar>
          <w:top w:w="19" w:type="dxa"/>
          <w:left w:w="108" w:type="dxa"/>
        </w:tblCellMar>
        <w:tblLook w:val="04A0" w:firstRow="1" w:lastRow="0" w:firstColumn="1" w:lastColumn="0" w:noHBand="0" w:noVBand="1"/>
      </w:tblPr>
      <w:tblGrid>
        <w:gridCol w:w="9639"/>
      </w:tblGrid>
      <w:tr w:rsidR="00CE53DE" w14:paraId="1EF51EEE" w14:textId="77777777" w:rsidTr="007D1F4C">
        <w:trPr>
          <w:trHeight w:val="6457"/>
        </w:trPr>
        <w:tc>
          <w:tcPr>
            <w:tcW w:w="9639" w:type="dxa"/>
            <w:tcBorders>
              <w:top w:val="single" w:sz="4" w:space="0" w:color="000000"/>
              <w:left w:val="single" w:sz="4" w:space="0" w:color="000000"/>
              <w:bottom w:val="single" w:sz="4" w:space="0" w:color="000000"/>
              <w:right w:val="single" w:sz="4" w:space="0" w:color="000000"/>
            </w:tcBorders>
          </w:tcPr>
          <w:p w14:paraId="475B572E" w14:textId="77777777" w:rsidR="00CE53DE" w:rsidRDefault="009015F7">
            <w:pPr>
              <w:spacing w:after="61" w:line="259" w:lineRule="auto"/>
              <w:ind w:left="0" w:firstLine="0"/>
              <w:jc w:val="left"/>
            </w:pPr>
            <w:r>
              <w:rPr>
                <w:b/>
              </w:rPr>
              <w:t xml:space="preserve"> </w:t>
            </w:r>
            <w:r>
              <w:t xml:space="preserve"> </w:t>
            </w:r>
          </w:p>
          <w:p w14:paraId="162C5DAD" w14:textId="77777777" w:rsidR="00CE53DE" w:rsidRPr="000A7B0A" w:rsidRDefault="009015F7">
            <w:pPr>
              <w:spacing w:after="0" w:line="259" w:lineRule="auto"/>
              <w:ind w:left="0" w:firstLine="0"/>
              <w:jc w:val="left"/>
              <w:rPr>
                <w:color w:val="auto"/>
              </w:rPr>
            </w:pPr>
            <w:r w:rsidRPr="000A7B0A">
              <w:rPr>
                <w:b/>
                <w:color w:val="auto"/>
                <w:sz w:val="24"/>
              </w:rPr>
              <w:t>Prohibited Behaviours</w:t>
            </w:r>
            <w:r w:rsidRPr="000A7B0A">
              <w:rPr>
                <w:b/>
                <w:color w:val="auto"/>
                <w:sz w:val="22"/>
              </w:rPr>
              <w:t xml:space="preserve"> </w:t>
            </w:r>
            <w:r w:rsidRPr="000A7B0A">
              <w:rPr>
                <w:color w:val="auto"/>
              </w:rPr>
              <w:t xml:space="preserve"> </w:t>
            </w:r>
          </w:p>
          <w:p w14:paraId="3F1260C8" w14:textId="77777777" w:rsidR="00CE53DE" w:rsidRDefault="009015F7">
            <w:pPr>
              <w:spacing w:after="5" w:line="259" w:lineRule="auto"/>
              <w:ind w:left="0" w:firstLine="0"/>
              <w:jc w:val="left"/>
            </w:pPr>
            <w:r>
              <w:rPr>
                <w:b/>
              </w:rPr>
              <w:t xml:space="preserve"> </w:t>
            </w:r>
            <w:r>
              <w:t xml:space="preserve"> </w:t>
            </w:r>
          </w:p>
          <w:p w14:paraId="3F17B591" w14:textId="409C0CF5" w:rsidR="00CE53DE" w:rsidRDefault="00E33DDC">
            <w:pPr>
              <w:spacing w:after="0" w:line="259" w:lineRule="auto"/>
              <w:ind w:left="0" w:firstLine="0"/>
              <w:jc w:val="left"/>
            </w:pPr>
            <w:r>
              <w:rPr>
                <w:lang w:val="en-US"/>
              </w:rPr>
              <w:t>MWOK</w:t>
            </w:r>
            <w:r w:rsidR="000A7B0A">
              <w:rPr>
                <w:lang w:val="en-US"/>
              </w:rPr>
              <w:t xml:space="preserve"> </w:t>
            </w:r>
            <w:r w:rsidR="009015F7">
              <w:t xml:space="preserve">Personnel are strictly forbidden from engaging in any form of sexual exploitation and abuse whatsoever.  </w:t>
            </w:r>
          </w:p>
          <w:p w14:paraId="0B9D5E82" w14:textId="77777777" w:rsidR="00CE53DE" w:rsidRDefault="009015F7">
            <w:pPr>
              <w:spacing w:after="0" w:line="259" w:lineRule="auto"/>
              <w:ind w:left="0" w:firstLine="0"/>
              <w:jc w:val="left"/>
            </w:pPr>
            <w:r>
              <w:t xml:space="preserve"> </w:t>
            </w:r>
          </w:p>
          <w:p w14:paraId="2F3F6B1B" w14:textId="64A39B83" w:rsidR="00CE53DE" w:rsidRDefault="009015F7">
            <w:pPr>
              <w:spacing w:after="2" w:line="241" w:lineRule="auto"/>
              <w:ind w:left="0" w:right="114" w:firstLine="0"/>
            </w:pPr>
            <w:r>
              <w:t xml:space="preserve">This applies at all times whether </w:t>
            </w:r>
            <w:r w:rsidR="00E33DDC">
              <w:rPr>
                <w:lang w:val="en-US"/>
              </w:rPr>
              <w:t>MWOK</w:t>
            </w:r>
            <w:r w:rsidR="007D1F4C">
              <w:rPr>
                <w:lang w:val="en-US"/>
              </w:rPr>
              <w:t xml:space="preserve"> </w:t>
            </w:r>
            <w:r>
              <w:t xml:space="preserve">Personnel are at or outside the workplace or during or outside of working hours. Other actions, such as inappropriate behavior toward or with a child, failing to report an allegation of exploitation or abuse, or retaliating against a complainant or a witness are also prohibited by this Policy.  </w:t>
            </w:r>
          </w:p>
          <w:p w14:paraId="2EFCC865" w14:textId="77777777" w:rsidR="00CE53DE" w:rsidRDefault="009015F7">
            <w:pPr>
              <w:spacing w:after="0" w:line="259" w:lineRule="auto"/>
              <w:ind w:left="0" w:firstLine="0"/>
              <w:jc w:val="left"/>
            </w:pPr>
            <w:r>
              <w:t xml:space="preserve"> </w:t>
            </w:r>
          </w:p>
          <w:p w14:paraId="32A09F83" w14:textId="77777777" w:rsidR="00CE53DE" w:rsidRDefault="009015F7">
            <w:pPr>
              <w:spacing w:after="2" w:line="239" w:lineRule="auto"/>
              <w:ind w:left="0" w:firstLine="0"/>
              <w:jc w:val="left"/>
            </w:pPr>
            <w:r>
              <w:t xml:space="preserve">Because sexual exploitation and abuse includes a broad range of activities, the following activities are meant to be illustrative and not an exhaustive list of prohibited behavior:  </w:t>
            </w:r>
          </w:p>
          <w:p w14:paraId="57142FBE" w14:textId="77777777" w:rsidR="00CE53DE" w:rsidRDefault="009015F7">
            <w:pPr>
              <w:spacing w:after="0" w:line="259" w:lineRule="auto"/>
              <w:ind w:left="0" w:firstLine="0"/>
              <w:jc w:val="left"/>
            </w:pPr>
            <w:r>
              <w:t xml:space="preserve">  </w:t>
            </w:r>
          </w:p>
          <w:p w14:paraId="1649488B" w14:textId="7859603F" w:rsidR="007D1F4C" w:rsidRDefault="009015F7">
            <w:pPr>
              <w:numPr>
                <w:ilvl w:val="0"/>
                <w:numId w:val="18"/>
              </w:numPr>
              <w:spacing w:after="0" w:line="242" w:lineRule="auto"/>
              <w:ind w:hanging="360"/>
            </w:pPr>
            <w:r>
              <w:t>Acts of sexual exploitation or sexual abuse by</w:t>
            </w:r>
            <w:r w:rsidR="00E33DDC">
              <w:rPr>
                <w:lang w:val="en-US"/>
              </w:rPr>
              <w:t xml:space="preserve"> MWOK</w:t>
            </w:r>
            <w:r w:rsidR="007D1F4C">
              <w:rPr>
                <w:lang w:val="en-US"/>
              </w:rPr>
              <w:t xml:space="preserve"> </w:t>
            </w:r>
            <w:r>
              <w:t xml:space="preserve">Personnel including, without limitation: </w:t>
            </w:r>
          </w:p>
          <w:p w14:paraId="3C786CFB" w14:textId="208B2CFA" w:rsidR="00CE53DE" w:rsidRDefault="009015F7" w:rsidP="007D1F4C">
            <w:pPr>
              <w:spacing w:after="0" w:line="242" w:lineRule="auto"/>
              <w:ind w:left="458" w:firstLine="0"/>
            </w:pPr>
            <w:r>
              <w:t xml:space="preserve">a. Unwanted touching or physical contact of a sexual nature b. Forcing sex or sexual acts against someone’s will c. Using sex or sexual acts as a condition of receiving support, treatment, or assistance d. Physical aggression, including rape, sexual battery, forcible fondling e. Recording sexual acts or interactions without consent.  </w:t>
            </w:r>
          </w:p>
          <w:p w14:paraId="72F9B4AB" w14:textId="77777777" w:rsidR="00CE53DE" w:rsidRDefault="009015F7">
            <w:pPr>
              <w:spacing w:after="0" w:line="259" w:lineRule="auto"/>
              <w:ind w:left="458" w:firstLine="0"/>
              <w:jc w:val="left"/>
            </w:pPr>
            <w:r>
              <w:t xml:space="preserve">  </w:t>
            </w:r>
          </w:p>
          <w:p w14:paraId="7094FC01" w14:textId="2090ED50" w:rsidR="00CE53DE" w:rsidRDefault="009015F7">
            <w:pPr>
              <w:numPr>
                <w:ilvl w:val="0"/>
                <w:numId w:val="18"/>
              </w:numPr>
              <w:spacing w:after="0" w:line="241" w:lineRule="auto"/>
              <w:ind w:hanging="360"/>
            </w:pPr>
            <w:r>
              <w:t xml:space="preserve">The exchange of, or an offer to exchange money, goods, services, or assistance for sex, sexual favors or other forms of degrading or exploitative behavior. This prohibition against the exchange of money for sex means that </w:t>
            </w:r>
            <w:r w:rsidR="00E33DDC">
              <w:rPr>
                <w:lang w:val="en-US"/>
              </w:rPr>
              <w:t>MWOK</w:t>
            </w:r>
            <w:r>
              <w:t xml:space="preserve"> Personnel may not engage the services of sex workers.  </w:t>
            </w:r>
          </w:p>
          <w:p w14:paraId="1E94A42F" w14:textId="77777777" w:rsidR="00CE53DE" w:rsidRDefault="009015F7">
            <w:pPr>
              <w:spacing w:after="0" w:line="259" w:lineRule="auto"/>
              <w:ind w:left="458" w:firstLine="0"/>
              <w:jc w:val="left"/>
            </w:pPr>
            <w:r>
              <w:t xml:space="preserve">  </w:t>
            </w:r>
          </w:p>
          <w:p w14:paraId="476B4F41" w14:textId="054A1502" w:rsidR="00CE53DE" w:rsidRDefault="009015F7">
            <w:pPr>
              <w:numPr>
                <w:ilvl w:val="0"/>
                <w:numId w:val="18"/>
              </w:numPr>
              <w:spacing w:after="0" w:line="241" w:lineRule="auto"/>
              <w:ind w:hanging="360"/>
            </w:pPr>
            <w:r>
              <w:t xml:space="preserve">The exchange of, or an offer to exchange, recommendation for employment, offer of employment or an employment reference for sex, sexual favors or other forms of degrading or exploitative behavior. For the purposes of this section, the employer or prospective employer includes </w:t>
            </w:r>
            <w:r w:rsidR="00E33DDC">
              <w:rPr>
                <w:lang w:val="en-US"/>
              </w:rPr>
              <w:t>MWOK</w:t>
            </w:r>
            <w:r>
              <w:t xml:space="preserve"> or any </w:t>
            </w:r>
            <w:r w:rsidR="00E33DDC">
              <w:rPr>
                <w:lang w:val="en-US"/>
              </w:rPr>
              <w:t>MWOK</w:t>
            </w:r>
            <w:r>
              <w:t xml:space="preserve"> vendor or contractor.  </w:t>
            </w:r>
          </w:p>
          <w:p w14:paraId="7ACC4295" w14:textId="77777777" w:rsidR="00CE53DE" w:rsidRDefault="009015F7">
            <w:pPr>
              <w:spacing w:after="0" w:line="259" w:lineRule="auto"/>
              <w:ind w:left="0" w:firstLine="0"/>
              <w:jc w:val="left"/>
            </w:pPr>
            <w:r>
              <w:t xml:space="preserve"> </w:t>
            </w:r>
          </w:p>
          <w:p w14:paraId="09234365" w14:textId="77777777" w:rsidR="00CE53DE" w:rsidRDefault="009015F7">
            <w:pPr>
              <w:numPr>
                <w:ilvl w:val="0"/>
                <w:numId w:val="18"/>
              </w:numPr>
              <w:spacing w:after="35" w:line="259" w:lineRule="auto"/>
              <w:ind w:hanging="360"/>
            </w:pPr>
            <w:r>
              <w:t xml:space="preserve">Any sexual activity, or an attempt to engage in sexual activity, with a child regardless of local age  </w:t>
            </w:r>
          </w:p>
          <w:p w14:paraId="28DD3782" w14:textId="77777777" w:rsidR="00CE53DE" w:rsidRDefault="009015F7">
            <w:pPr>
              <w:spacing w:after="0" w:line="259" w:lineRule="auto"/>
              <w:ind w:left="458" w:firstLine="0"/>
              <w:jc w:val="left"/>
            </w:pPr>
            <w:r>
              <w:t xml:space="preserve">of consent; ignorance or misbelief of a child’s age is not a defense.  </w:t>
            </w:r>
          </w:p>
          <w:p w14:paraId="49A74A72" w14:textId="77777777" w:rsidR="00CE53DE" w:rsidRDefault="009015F7">
            <w:pPr>
              <w:spacing w:after="0" w:line="259" w:lineRule="auto"/>
              <w:ind w:left="458" w:firstLine="0"/>
              <w:jc w:val="left"/>
            </w:pPr>
            <w:r>
              <w:t xml:space="preserve">  </w:t>
            </w:r>
          </w:p>
          <w:p w14:paraId="31DFD78C" w14:textId="0697DA38" w:rsidR="00CE53DE" w:rsidRDefault="009015F7">
            <w:pPr>
              <w:numPr>
                <w:ilvl w:val="0"/>
                <w:numId w:val="18"/>
              </w:numPr>
              <w:spacing w:after="0" w:line="241" w:lineRule="auto"/>
              <w:ind w:hanging="360"/>
            </w:pPr>
            <w:r>
              <w:t xml:space="preserve">Sexual interactions or relationships with a Beneficiary during the time they are receiving assistance from </w:t>
            </w:r>
            <w:r w:rsidR="00E33DDC">
              <w:rPr>
                <w:lang w:val="en-US"/>
              </w:rPr>
              <w:t>MWOK</w:t>
            </w:r>
            <w:r>
              <w:t xml:space="preserve">, regardless of whether the Beneficiary consents to such interaction.  </w:t>
            </w:r>
          </w:p>
          <w:p w14:paraId="735CF16B" w14:textId="77777777" w:rsidR="00CE53DE" w:rsidRDefault="009015F7">
            <w:pPr>
              <w:spacing w:after="0" w:line="259" w:lineRule="auto"/>
              <w:ind w:left="458" w:firstLine="0"/>
              <w:jc w:val="left"/>
            </w:pPr>
            <w:r>
              <w:t xml:space="preserve">  </w:t>
            </w:r>
          </w:p>
          <w:p w14:paraId="4FA694B9" w14:textId="77777777" w:rsidR="00CE53DE" w:rsidRDefault="009015F7">
            <w:pPr>
              <w:numPr>
                <w:ilvl w:val="0"/>
                <w:numId w:val="18"/>
              </w:numPr>
              <w:spacing w:after="0" w:line="259" w:lineRule="auto"/>
              <w:ind w:hanging="360"/>
            </w:pPr>
            <w:r>
              <w:t xml:space="preserve">Physical force or violence against a Beneficiary regardless of cultural norms.  </w:t>
            </w:r>
          </w:p>
          <w:p w14:paraId="44A46AFA" w14:textId="77777777" w:rsidR="00CE53DE" w:rsidRDefault="009015F7">
            <w:pPr>
              <w:spacing w:after="0" w:line="259" w:lineRule="auto"/>
              <w:ind w:left="458" w:firstLine="0"/>
              <w:jc w:val="left"/>
            </w:pPr>
            <w:r>
              <w:t xml:space="preserve">  </w:t>
            </w:r>
          </w:p>
          <w:p w14:paraId="72A8D6A1" w14:textId="77777777" w:rsidR="00CE53DE" w:rsidRDefault="009015F7">
            <w:pPr>
              <w:numPr>
                <w:ilvl w:val="0"/>
                <w:numId w:val="18"/>
              </w:numPr>
              <w:spacing w:after="0" w:line="241" w:lineRule="auto"/>
              <w:ind w:hanging="360"/>
            </w:pPr>
            <w:r>
              <w:t xml:space="preserve">Behavior toward a child that is inappropriate or sexually provocative, including, without limitation, physical abuse, sexual abuse or exposing the child to sexualised images or pornography.  </w:t>
            </w:r>
          </w:p>
          <w:p w14:paraId="523EC836" w14:textId="77777777" w:rsidR="00CE53DE" w:rsidRDefault="009015F7">
            <w:pPr>
              <w:spacing w:after="0" w:line="259" w:lineRule="auto"/>
              <w:ind w:left="458" w:firstLine="0"/>
              <w:jc w:val="left"/>
            </w:pPr>
            <w:r>
              <w:t xml:space="preserve">  </w:t>
            </w:r>
          </w:p>
          <w:p w14:paraId="4D93A4D8" w14:textId="77777777" w:rsidR="00CE53DE" w:rsidRDefault="009015F7">
            <w:pPr>
              <w:numPr>
                <w:ilvl w:val="0"/>
                <w:numId w:val="18"/>
              </w:numPr>
              <w:spacing w:after="2" w:line="239" w:lineRule="auto"/>
              <w:ind w:hanging="360"/>
            </w:pPr>
            <w:r>
              <w:lastRenderedPageBreak/>
              <w:t xml:space="preserve">Use of language or behavior towards a Beneficiary that is inappropriate, harassing, abusive, sexually provocative or that is intended to shame, humiliate or emotionally abuse.  </w:t>
            </w:r>
          </w:p>
          <w:p w14:paraId="3427DB85" w14:textId="77777777" w:rsidR="00CE53DE" w:rsidRDefault="009015F7">
            <w:pPr>
              <w:spacing w:after="0" w:line="259" w:lineRule="auto"/>
              <w:ind w:left="458" w:firstLine="0"/>
              <w:jc w:val="left"/>
            </w:pPr>
            <w:r>
              <w:t xml:space="preserve">  </w:t>
            </w:r>
          </w:p>
          <w:p w14:paraId="781D4A1D" w14:textId="77777777" w:rsidR="00CE53DE" w:rsidRDefault="009015F7">
            <w:pPr>
              <w:numPr>
                <w:ilvl w:val="0"/>
                <w:numId w:val="18"/>
              </w:numPr>
              <w:spacing w:after="1" w:line="241" w:lineRule="auto"/>
              <w:ind w:hanging="360"/>
            </w:pPr>
            <w:r>
              <w:t xml:space="preserve">Use of a computer, mobile phone, tablet, camera, social media, email, or other form of technology, without limitation, to exploit or harass a Beneficiary, or to access or distribute child pornography through any medium.  </w:t>
            </w:r>
          </w:p>
          <w:p w14:paraId="16B141B5" w14:textId="77777777" w:rsidR="00CE53DE" w:rsidRDefault="009015F7">
            <w:pPr>
              <w:spacing w:after="27" w:line="259" w:lineRule="auto"/>
              <w:ind w:left="458" w:firstLine="0"/>
              <w:jc w:val="left"/>
            </w:pPr>
            <w:r>
              <w:t xml:space="preserve">  </w:t>
            </w:r>
          </w:p>
          <w:p w14:paraId="29328A4E" w14:textId="06B04F28" w:rsidR="00CE53DE" w:rsidRDefault="009015F7">
            <w:pPr>
              <w:numPr>
                <w:ilvl w:val="0"/>
                <w:numId w:val="18"/>
              </w:numPr>
              <w:spacing w:after="5" w:line="239" w:lineRule="auto"/>
              <w:ind w:hanging="360"/>
            </w:pPr>
            <w:r>
              <w:t xml:space="preserve">Use of </w:t>
            </w:r>
            <w:r w:rsidR="00E33DDC">
              <w:rPr>
                <w:lang w:val="en-US"/>
              </w:rPr>
              <w:t>MWOK</w:t>
            </w:r>
            <w:r>
              <w:t xml:space="preserve"> or </w:t>
            </w:r>
            <w:r w:rsidR="00E33DDC">
              <w:rPr>
                <w:lang w:val="en-US"/>
              </w:rPr>
              <w:t>MWOK</w:t>
            </w:r>
            <w:r>
              <w:t xml:space="preserve"> affiliate’s facilities, vehicles or any other property for the purposes of sexual abuse or sexual exploitation.  </w:t>
            </w:r>
          </w:p>
          <w:p w14:paraId="12F0AC1A" w14:textId="77777777" w:rsidR="00CE53DE" w:rsidRDefault="009015F7">
            <w:pPr>
              <w:spacing w:after="0" w:line="259" w:lineRule="auto"/>
              <w:ind w:left="458" w:firstLine="0"/>
              <w:jc w:val="left"/>
            </w:pPr>
            <w:r>
              <w:t xml:space="preserve">  </w:t>
            </w:r>
          </w:p>
          <w:p w14:paraId="36072C26" w14:textId="77777777" w:rsidR="00CE53DE" w:rsidRDefault="009015F7">
            <w:pPr>
              <w:numPr>
                <w:ilvl w:val="0"/>
                <w:numId w:val="18"/>
              </w:numPr>
              <w:spacing w:after="1" w:line="240" w:lineRule="auto"/>
              <w:ind w:hanging="360"/>
            </w:pPr>
            <w:r>
              <w:t xml:space="preserve">Doing things of a personal nature for an unsupervised child that the child can do for themselves (e.g., bathing, dressing). “Unsupervised child” means a child who is not supervised by an adult who is an immediate family member.  </w:t>
            </w:r>
          </w:p>
          <w:p w14:paraId="4C358B51" w14:textId="77777777" w:rsidR="00CE53DE" w:rsidRDefault="009015F7">
            <w:pPr>
              <w:spacing w:after="0" w:line="259" w:lineRule="auto"/>
              <w:ind w:left="458" w:firstLine="0"/>
              <w:jc w:val="left"/>
            </w:pPr>
            <w:r>
              <w:t xml:space="preserve">  </w:t>
            </w:r>
          </w:p>
          <w:p w14:paraId="3D2E7047" w14:textId="77777777" w:rsidR="00CE53DE" w:rsidRDefault="009015F7">
            <w:pPr>
              <w:numPr>
                <w:ilvl w:val="0"/>
                <w:numId w:val="18"/>
              </w:numPr>
              <w:spacing w:after="0" w:line="259" w:lineRule="auto"/>
              <w:ind w:hanging="360"/>
            </w:pPr>
            <w:r>
              <w:t xml:space="preserve">Sharing a bedroom with an unsupervised child.  </w:t>
            </w:r>
          </w:p>
          <w:p w14:paraId="39962311" w14:textId="77777777" w:rsidR="00CE53DE" w:rsidRDefault="009015F7">
            <w:pPr>
              <w:spacing w:after="144" w:line="259" w:lineRule="auto"/>
              <w:ind w:left="458" w:firstLine="0"/>
              <w:jc w:val="left"/>
            </w:pPr>
            <w:r>
              <w:t xml:space="preserve">  </w:t>
            </w:r>
          </w:p>
          <w:p w14:paraId="4FCC23C2" w14:textId="77777777" w:rsidR="00CE53DE" w:rsidRDefault="009015F7">
            <w:pPr>
              <w:numPr>
                <w:ilvl w:val="0"/>
                <w:numId w:val="18"/>
              </w:numPr>
              <w:spacing w:after="0" w:line="241" w:lineRule="auto"/>
              <w:ind w:hanging="360"/>
            </w:pPr>
            <w:r>
              <w:t xml:space="preserve">Photographing a child who is not adequately clothed or who is in a pose that could be considered sexually suggestive.  </w:t>
            </w:r>
          </w:p>
          <w:p w14:paraId="6584A87C" w14:textId="77777777" w:rsidR="00CE53DE" w:rsidRDefault="009015F7">
            <w:pPr>
              <w:spacing w:after="0" w:line="259" w:lineRule="auto"/>
              <w:ind w:left="458" w:firstLine="0"/>
              <w:jc w:val="left"/>
            </w:pPr>
            <w:r>
              <w:t xml:space="preserve">  </w:t>
            </w:r>
          </w:p>
          <w:p w14:paraId="2D40832D" w14:textId="77777777" w:rsidR="00CE53DE" w:rsidRDefault="009015F7">
            <w:pPr>
              <w:numPr>
                <w:ilvl w:val="0"/>
                <w:numId w:val="18"/>
              </w:numPr>
              <w:spacing w:after="0" w:line="259" w:lineRule="auto"/>
              <w:ind w:hanging="360"/>
            </w:pPr>
            <w:r>
              <w:t xml:space="preserve">Failing to report a suspected, alleged, or known violation of this Policy in a timely manner.  </w:t>
            </w:r>
          </w:p>
        </w:tc>
      </w:tr>
    </w:tbl>
    <w:p w14:paraId="3CB0522C" w14:textId="77777777" w:rsidR="00CE53DE" w:rsidRDefault="009015F7">
      <w:pPr>
        <w:spacing w:after="0" w:line="259" w:lineRule="auto"/>
        <w:ind w:left="1352" w:firstLine="0"/>
        <w:jc w:val="left"/>
      </w:pPr>
      <w:r>
        <w:rPr>
          <w:b/>
          <w:color w:val="BD1E30"/>
          <w:sz w:val="24"/>
        </w:rPr>
        <w:lastRenderedPageBreak/>
        <w:t xml:space="preserve"> </w:t>
      </w:r>
    </w:p>
    <w:p w14:paraId="534D4749" w14:textId="77777777" w:rsidR="00CE53DE" w:rsidRPr="007D1F4C" w:rsidRDefault="009015F7">
      <w:pPr>
        <w:pStyle w:val="Heading2"/>
        <w:spacing w:after="218"/>
        <w:ind w:left="1409"/>
        <w:rPr>
          <w:color w:val="auto"/>
        </w:rPr>
      </w:pPr>
      <w:r w:rsidRPr="007D1F4C">
        <w:rPr>
          <w:color w:val="auto"/>
        </w:rPr>
        <w:t>7.0 Roles and Responsibilities in implementation</w:t>
      </w:r>
      <w:r w:rsidRPr="007D1F4C">
        <w:rPr>
          <w:color w:val="auto"/>
          <w:sz w:val="22"/>
        </w:rPr>
        <w:t xml:space="preserve"> </w:t>
      </w:r>
      <w:r w:rsidRPr="007D1F4C">
        <w:rPr>
          <w:color w:val="auto"/>
        </w:rPr>
        <w:t xml:space="preserve"> </w:t>
      </w:r>
    </w:p>
    <w:p w14:paraId="56B4AB89" w14:textId="2797B839" w:rsidR="00CE53DE" w:rsidRPr="007D1F4C" w:rsidRDefault="00E33DDC">
      <w:pPr>
        <w:pStyle w:val="Heading3"/>
        <w:ind w:left="1409"/>
        <w:rPr>
          <w:lang w:val="en-US"/>
        </w:rPr>
      </w:pPr>
      <w:r>
        <w:rPr>
          <w:lang w:val="en-US"/>
        </w:rPr>
        <w:t>MWOK</w:t>
      </w:r>
      <w:r w:rsidR="007D1F4C">
        <w:rPr>
          <w:lang w:val="en-US"/>
        </w:rPr>
        <w:t xml:space="preserve"> Chief</w:t>
      </w:r>
      <w:r w:rsidR="009015F7">
        <w:t xml:space="preserve"> Executive </w:t>
      </w:r>
      <w:r w:rsidR="007D1F4C">
        <w:rPr>
          <w:lang w:val="en-US"/>
        </w:rPr>
        <w:t>Officer</w:t>
      </w:r>
    </w:p>
    <w:p w14:paraId="6C2595D0" w14:textId="76D20174" w:rsidR="00CE53DE" w:rsidRDefault="009015F7">
      <w:pPr>
        <w:numPr>
          <w:ilvl w:val="0"/>
          <w:numId w:val="11"/>
        </w:numPr>
        <w:ind w:right="11" w:hanging="360"/>
      </w:pPr>
      <w:r>
        <w:t xml:space="preserve">Know and abide by commitments made in this policy statement and comply as a staff member with the standards and requirements of the </w:t>
      </w:r>
      <w:r w:rsidR="00E33DDC">
        <w:rPr>
          <w:lang w:val="en-US"/>
        </w:rPr>
        <w:t>MWOK</w:t>
      </w:r>
      <w:r>
        <w:t xml:space="preserve"> Code of Conduct  </w:t>
      </w:r>
    </w:p>
    <w:p w14:paraId="78F12DBE" w14:textId="77777777" w:rsidR="00CE53DE" w:rsidRDefault="009015F7">
      <w:pPr>
        <w:numPr>
          <w:ilvl w:val="0"/>
          <w:numId w:val="11"/>
        </w:numPr>
        <w:ind w:right="11" w:hanging="360"/>
      </w:pPr>
      <w:r>
        <w:t xml:space="preserve">Ensure that this policy and related policies are reviewed by Trustees as required and are incorporated into the risk register review   </w:t>
      </w:r>
    </w:p>
    <w:p w14:paraId="5774C27D" w14:textId="77777777" w:rsidR="00CE53DE" w:rsidRDefault="009015F7">
      <w:pPr>
        <w:numPr>
          <w:ilvl w:val="0"/>
          <w:numId w:val="11"/>
        </w:numPr>
        <w:ind w:right="11" w:hanging="360"/>
      </w:pPr>
      <w:r>
        <w:t xml:space="preserve">Ensure that organisational budgets enable the provision of relevant training and supervision  </w:t>
      </w:r>
    </w:p>
    <w:p w14:paraId="355627FA" w14:textId="77777777" w:rsidR="00CE53DE" w:rsidRDefault="009015F7">
      <w:pPr>
        <w:numPr>
          <w:ilvl w:val="0"/>
          <w:numId w:val="11"/>
        </w:numPr>
        <w:ind w:right="11" w:hanging="360"/>
      </w:pPr>
      <w:r>
        <w:t xml:space="preserve">Review management systems to ensure that all managers include compliance with the policy as one ingredient of a performance management system  </w:t>
      </w:r>
    </w:p>
    <w:p w14:paraId="4548713F" w14:textId="77777777" w:rsidR="00CE53DE" w:rsidRDefault="009015F7">
      <w:pPr>
        <w:numPr>
          <w:ilvl w:val="0"/>
          <w:numId w:val="11"/>
        </w:numPr>
        <w:spacing w:after="272"/>
        <w:ind w:right="11" w:hanging="360"/>
      </w:pPr>
      <w:r>
        <w:t xml:space="preserve">Know the reporting mechanism for Protection from Sexual Exploitation and Abuse  </w:t>
      </w:r>
    </w:p>
    <w:p w14:paraId="072D460C" w14:textId="5D688B77" w:rsidR="00CE53DE" w:rsidRDefault="00E33DDC">
      <w:pPr>
        <w:pStyle w:val="Heading3"/>
        <w:ind w:left="1409"/>
      </w:pPr>
      <w:r>
        <w:rPr>
          <w:lang w:val="en-US"/>
        </w:rPr>
        <w:t>MWOK</w:t>
      </w:r>
      <w:r w:rsidR="009015F7">
        <w:t xml:space="preserve"> Senior Management Team  </w:t>
      </w:r>
    </w:p>
    <w:p w14:paraId="6EE4EAC3" w14:textId="66BC7EA4" w:rsidR="00CE53DE" w:rsidRDefault="009015F7">
      <w:pPr>
        <w:numPr>
          <w:ilvl w:val="0"/>
          <w:numId w:val="12"/>
        </w:numPr>
        <w:ind w:right="11" w:hanging="360"/>
      </w:pPr>
      <w:r>
        <w:t xml:space="preserve">Know and abide by commitments made in this policy statement and comply as a staff member with the standards and requirements of the </w:t>
      </w:r>
      <w:r w:rsidR="00E33DDC">
        <w:rPr>
          <w:lang w:val="en-US"/>
        </w:rPr>
        <w:t>MWOK</w:t>
      </w:r>
      <w:r w:rsidR="007D1F4C">
        <w:rPr>
          <w:lang w:val="en-US"/>
        </w:rPr>
        <w:t>O</w:t>
      </w:r>
      <w:r>
        <w:t xml:space="preserve"> Code of Conduct  </w:t>
      </w:r>
    </w:p>
    <w:p w14:paraId="5F0F21B7" w14:textId="77777777" w:rsidR="00CE53DE" w:rsidRDefault="009015F7">
      <w:pPr>
        <w:numPr>
          <w:ilvl w:val="0"/>
          <w:numId w:val="12"/>
        </w:numPr>
        <w:ind w:right="11" w:hanging="360"/>
      </w:pPr>
      <w:r>
        <w:t xml:space="preserve">Ensure that the Department and Project budgets enable the provision of relevant trainings and subsequent supervision and to participate in organizational or country-specific training programmes  </w:t>
      </w:r>
    </w:p>
    <w:p w14:paraId="628D5274" w14:textId="77777777" w:rsidR="00CE53DE" w:rsidRDefault="009015F7">
      <w:pPr>
        <w:numPr>
          <w:ilvl w:val="0"/>
          <w:numId w:val="12"/>
        </w:numPr>
        <w:ind w:right="11" w:hanging="360"/>
      </w:pPr>
      <w:r>
        <w:t xml:space="preserve">Review management systems to ensure that all managers include compliance with this policy as one ingredient of a performance management system  </w:t>
      </w:r>
    </w:p>
    <w:p w14:paraId="62A11856" w14:textId="77777777" w:rsidR="00CE53DE" w:rsidRDefault="009015F7">
      <w:pPr>
        <w:numPr>
          <w:ilvl w:val="0"/>
          <w:numId w:val="12"/>
        </w:numPr>
        <w:spacing w:after="270"/>
        <w:ind w:right="11" w:hanging="360"/>
      </w:pPr>
      <w:r>
        <w:t xml:space="preserve">Know the reporting mechanism for Protection from Sexual Exploitation and Abuse  </w:t>
      </w:r>
    </w:p>
    <w:p w14:paraId="592F802B" w14:textId="77777777" w:rsidR="00CE53DE" w:rsidRDefault="009015F7">
      <w:pPr>
        <w:pStyle w:val="Heading3"/>
        <w:ind w:left="1409"/>
      </w:pPr>
      <w:r>
        <w:t xml:space="preserve">Director of Programs  </w:t>
      </w:r>
    </w:p>
    <w:p w14:paraId="0E54E52A" w14:textId="3B090E31" w:rsidR="00CE53DE" w:rsidRDefault="009015F7">
      <w:pPr>
        <w:numPr>
          <w:ilvl w:val="0"/>
          <w:numId w:val="13"/>
        </w:numPr>
        <w:ind w:right="11" w:hanging="360"/>
      </w:pPr>
      <w:r>
        <w:t xml:space="preserve">Spearhead the review procedures for reporting of and investigating suspected cases of Sexual abuse and exploitation and ensuring they are in line with this policy and </w:t>
      </w:r>
      <w:r w:rsidR="007D1F4C">
        <w:rPr>
          <w:lang w:val="en-US"/>
        </w:rPr>
        <w:t>specific country</w:t>
      </w:r>
      <w:r>
        <w:t xml:space="preserve"> laws.  </w:t>
      </w:r>
    </w:p>
    <w:p w14:paraId="69E8332E" w14:textId="1C1CBD7C" w:rsidR="00CE53DE" w:rsidRDefault="009015F7">
      <w:pPr>
        <w:numPr>
          <w:ilvl w:val="0"/>
          <w:numId w:val="13"/>
        </w:numPr>
        <w:ind w:right="11" w:hanging="360"/>
      </w:pPr>
      <w:r>
        <w:t>Co-ordinate the PSEA and Safeguarding procedures in</w:t>
      </w:r>
      <w:r w:rsidR="00E33DDC">
        <w:rPr>
          <w:lang w:val="en-US"/>
        </w:rPr>
        <w:t>MWOK</w:t>
      </w:r>
    </w:p>
    <w:p w14:paraId="0C004B06" w14:textId="3CED4C72" w:rsidR="00CE53DE" w:rsidRDefault="009015F7">
      <w:pPr>
        <w:numPr>
          <w:ilvl w:val="0"/>
          <w:numId w:val="13"/>
        </w:numPr>
        <w:ind w:right="11" w:hanging="360"/>
      </w:pPr>
      <w:r>
        <w:t xml:space="preserve">Report any PSEA and Safeguarding concerns to the </w:t>
      </w:r>
      <w:r w:rsidR="007D1F4C">
        <w:rPr>
          <w:lang w:val="en-US"/>
        </w:rPr>
        <w:t>CEO</w:t>
      </w:r>
      <w:r>
        <w:t xml:space="preserve">; coordinate communication to donors and external stakeholders on SEA and Safeguarding matters  </w:t>
      </w:r>
    </w:p>
    <w:p w14:paraId="024ADA75" w14:textId="77777777" w:rsidR="00CE53DE" w:rsidRDefault="009015F7">
      <w:pPr>
        <w:numPr>
          <w:ilvl w:val="0"/>
          <w:numId w:val="13"/>
        </w:numPr>
        <w:ind w:right="11" w:hanging="360"/>
      </w:pPr>
      <w:r>
        <w:t xml:space="preserve">Oversee investigations relating to cases forwarded  </w:t>
      </w:r>
    </w:p>
    <w:p w14:paraId="0CAB739A" w14:textId="1D5F5B9D" w:rsidR="00CE53DE" w:rsidRDefault="009015F7">
      <w:pPr>
        <w:numPr>
          <w:ilvl w:val="0"/>
          <w:numId w:val="13"/>
        </w:numPr>
        <w:spacing w:after="262"/>
        <w:ind w:right="11" w:hanging="360"/>
      </w:pPr>
      <w:r>
        <w:lastRenderedPageBreak/>
        <w:t>Follow up cases referred on Progress and provide information to</w:t>
      </w:r>
      <w:r w:rsidR="00E33DDC">
        <w:rPr>
          <w:lang w:val="en-US"/>
        </w:rPr>
        <w:t xml:space="preserve"> MWOK</w:t>
      </w:r>
      <w:r>
        <w:t xml:space="preserve"> Staff and Management on this progress </w:t>
      </w:r>
    </w:p>
    <w:p w14:paraId="287E9E29" w14:textId="32AD5592" w:rsidR="00CE53DE" w:rsidRDefault="00E33DDC">
      <w:pPr>
        <w:pStyle w:val="Heading3"/>
        <w:ind w:left="1409"/>
      </w:pPr>
      <w:r>
        <w:rPr>
          <w:lang w:val="en-US"/>
        </w:rPr>
        <w:t>MWOK</w:t>
      </w:r>
      <w:r w:rsidR="009015F7">
        <w:t xml:space="preserve"> Programme, Settlement and Sector Managers   </w:t>
      </w:r>
    </w:p>
    <w:p w14:paraId="1C8652BE" w14:textId="486D7288" w:rsidR="00CE53DE" w:rsidRDefault="009015F7">
      <w:pPr>
        <w:numPr>
          <w:ilvl w:val="0"/>
          <w:numId w:val="14"/>
        </w:numPr>
        <w:ind w:right="11" w:hanging="360"/>
      </w:pPr>
      <w:r>
        <w:t xml:space="preserve">Know and abide by commitments made in this policy statement and comply as a staff member with the standards and requirements of the </w:t>
      </w:r>
      <w:r w:rsidR="00E33DDC">
        <w:rPr>
          <w:lang w:val="en-US"/>
        </w:rPr>
        <w:t xml:space="preserve">MWOK </w:t>
      </w:r>
      <w:r>
        <w:t xml:space="preserve">Code of Conduct  </w:t>
      </w:r>
    </w:p>
    <w:p w14:paraId="68211508" w14:textId="77777777" w:rsidR="00CE53DE" w:rsidRDefault="009015F7">
      <w:pPr>
        <w:numPr>
          <w:ilvl w:val="0"/>
          <w:numId w:val="14"/>
        </w:numPr>
        <w:ind w:right="11" w:hanging="360"/>
      </w:pPr>
      <w:r>
        <w:t xml:space="preserve">Participate in organisational or country-specific training programmes  </w:t>
      </w:r>
    </w:p>
    <w:p w14:paraId="5830B978" w14:textId="77777777" w:rsidR="00CE53DE" w:rsidRDefault="009015F7">
      <w:pPr>
        <w:numPr>
          <w:ilvl w:val="0"/>
          <w:numId w:val="14"/>
        </w:numPr>
        <w:ind w:right="11" w:hanging="360"/>
      </w:pPr>
      <w:r>
        <w:t xml:space="preserve">Ensure compliance with this policy as one ingredient of a performance management system  </w:t>
      </w:r>
    </w:p>
    <w:p w14:paraId="604825C8" w14:textId="77777777" w:rsidR="00CE53DE" w:rsidRDefault="009015F7">
      <w:pPr>
        <w:numPr>
          <w:ilvl w:val="0"/>
          <w:numId w:val="14"/>
        </w:numPr>
        <w:ind w:right="11" w:hanging="360"/>
      </w:pPr>
      <w:r>
        <w:t xml:space="preserve">Know the reporting mechanism for Protection from Sexual Exploitation and Abuse  </w:t>
      </w:r>
    </w:p>
    <w:p w14:paraId="4ADE46CB" w14:textId="77777777" w:rsidR="00CE53DE" w:rsidRDefault="009015F7">
      <w:pPr>
        <w:numPr>
          <w:ilvl w:val="0"/>
          <w:numId w:val="14"/>
        </w:numPr>
        <w:ind w:right="11" w:hanging="360"/>
      </w:pPr>
      <w:r>
        <w:t xml:space="preserve">Consider and include PSEA interventions during Project planning and budgeting   </w:t>
      </w:r>
    </w:p>
    <w:p w14:paraId="4C4EAB1E" w14:textId="77777777" w:rsidR="00CE53DE" w:rsidRDefault="009015F7">
      <w:pPr>
        <w:numPr>
          <w:ilvl w:val="0"/>
          <w:numId w:val="14"/>
        </w:numPr>
        <w:spacing w:after="270"/>
        <w:ind w:right="11" w:hanging="360"/>
      </w:pPr>
      <w:r>
        <w:t xml:space="preserve">Develop and implement approved annual PSEA Action plans to inform their PSEA interventions  </w:t>
      </w:r>
    </w:p>
    <w:p w14:paraId="010781C8" w14:textId="77777777" w:rsidR="00CE53DE" w:rsidRDefault="009015F7">
      <w:pPr>
        <w:pStyle w:val="Heading3"/>
        <w:ind w:left="1409"/>
      </w:pPr>
      <w:r>
        <w:t xml:space="preserve">Safeguarding Officer and Human Resources Manager </w:t>
      </w:r>
    </w:p>
    <w:p w14:paraId="180A8E01" w14:textId="77777777" w:rsidR="00CE53DE" w:rsidRDefault="009015F7">
      <w:pPr>
        <w:spacing w:after="7" w:line="259" w:lineRule="auto"/>
        <w:ind w:left="2148" w:firstLine="0"/>
        <w:jc w:val="left"/>
      </w:pPr>
      <w:r>
        <w:t xml:space="preserve"> </w:t>
      </w:r>
    </w:p>
    <w:p w14:paraId="67F6869E" w14:textId="278BA056" w:rsidR="00CE53DE" w:rsidRDefault="009015F7">
      <w:pPr>
        <w:numPr>
          <w:ilvl w:val="0"/>
          <w:numId w:val="15"/>
        </w:numPr>
        <w:ind w:right="11" w:hanging="360"/>
      </w:pPr>
      <w:r>
        <w:t xml:space="preserve">Respond to PSEA Cases reported within the </w:t>
      </w:r>
      <w:r w:rsidR="00E33DDC">
        <w:rPr>
          <w:lang w:val="en-US"/>
        </w:rPr>
        <w:t>MWOK</w:t>
      </w:r>
      <w:r>
        <w:t xml:space="preserve"> Procedures for management and investigation  </w:t>
      </w:r>
    </w:p>
    <w:p w14:paraId="779740F6" w14:textId="77777777" w:rsidR="00CE53DE" w:rsidRDefault="009015F7">
      <w:pPr>
        <w:numPr>
          <w:ilvl w:val="0"/>
          <w:numId w:val="15"/>
        </w:numPr>
        <w:ind w:right="11" w:hanging="360"/>
      </w:pPr>
      <w:r>
        <w:t xml:space="preserve">Ensure confidentiality in management of PSEA Cases  </w:t>
      </w:r>
    </w:p>
    <w:p w14:paraId="00A4128F" w14:textId="77777777" w:rsidR="00CE53DE" w:rsidRDefault="009015F7">
      <w:pPr>
        <w:numPr>
          <w:ilvl w:val="0"/>
          <w:numId w:val="15"/>
        </w:numPr>
        <w:ind w:right="11" w:hanging="360"/>
      </w:pPr>
      <w:r>
        <w:t xml:space="preserve">Maintain proper records of PSEA Cases managed, investigated and closed  </w:t>
      </w:r>
    </w:p>
    <w:p w14:paraId="3168AEB9" w14:textId="57D4C00C" w:rsidR="00CE53DE" w:rsidRDefault="009015F7">
      <w:pPr>
        <w:numPr>
          <w:ilvl w:val="0"/>
          <w:numId w:val="15"/>
        </w:numPr>
        <w:ind w:right="11" w:hanging="360"/>
      </w:pPr>
      <w:r>
        <w:t>Ensure annual PSEA refreshers are conducted for</w:t>
      </w:r>
      <w:r w:rsidR="00E33DDC">
        <w:rPr>
          <w:lang w:val="en-US"/>
        </w:rPr>
        <w:t xml:space="preserve"> MWOK</w:t>
      </w:r>
      <w:r>
        <w:t xml:space="preserve"> Staff  </w:t>
      </w:r>
    </w:p>
    <w:p w14:paraId="1803C095" w14:textId="508D77EF" w:rsidR="00CE53DE" w:rsidRDefault="009015F7">
      <w:pPr>
        <w:numPr>
          <w:ilvl w:val="0"/>
          <w:numId w:val="15"/>
        </w:numPr>
        <w:ind w:right="11" w:hanging="360"/>
      </w:pPr>
      <w:r>
        <w:t xml:space="preserve">Ensure that all </w:t>
      </w:r>
      <w:r w:rsidR="00E33DDC">
        <w:rPr>
          <w:lang w:val="en-US"/>
        </w:rPr>
        <w:t>MWOK</w:t>
      </w:r>
      <w:r>
        <w:t xml:space="preserve"> Staff receive and endorse the PSEA Policy  </w:t>
      </w:r>
    </w:p>
    <w:p w14:paraId="62FFDD25" w14:textId="77777777" w:rsidR="00CE53DE" w:rsidRDefault="009015F7">
      <w:pPr>
        <w:spacing w:after="0" w:line="259" w:lineRule="auto"/>
        <w:ind w:left="1428" w:firstLine="0"/>
        <w:jc w:val="left"/>
      </w:pPr>
      <w:r>
        <w:t xml:space="preserve"> </w:t>
      </w:r>
    </w:p>
    <w:p w14:paraId="0CD3C1CD" w14:textId="77777777" w:rsidR="00CE53DE" w:rsidRDefault="009015F7">
      <w:pPr>
        <w:spacing w:after="9" w:line="259" w:lineRule="auto"/>
        <w:ind w:left="1428" w:firstLine="0"/>
        <w:jc w:val="left"/>
      </w:pPr>
      <w:r>
        <w:t xml:space="preserve"> </w:t>
      </w:r>
    </w:p>
    <w:p w14:paraId="32BEA01A" w14:textId="279DB8B1" w:rsidR="00CE53DE" w:rsidRDefault="00E33DDC">
      <w:pPr>
        <w:pStyle w:val="Heading3"/>
        <w:ind w:left="1409"/>
      </w:pPr>
      <w:r>
        <w:rPr>
          <w:lang w:val="en-US"/>
        </w:rPr>
        <w:t>MWOK</w:t>
      </w:r>
      <w:r w:rsidR="007D1F4C">
        <w:rPr>
          <w:lang w:val="en-US"/>
        </w:rPr>
        <w:t xml:space="preserve"> </w:t>
      </w:r>
      <w:r w:rsidR="009015F7">
        <w:t xml:space="preserve">Staff/Consultants and partner organizations  </w:t>
      </w:r>
    </w:p>
    <w:p w14:paraId="5610DBFD" w14:textId="151B3002" w:rsidR="00CE53DE" w:rsidRDefault="009015F7">
      <w:pPr>
        <w:numPr>
          <w:ilvl w:val="0"/>
          <w:numId w:val="16"/>
        </w:numPr>
        <w:ind w:right="11" w:hanging="360"/>
      </w:pPr>
      <w:r>
        <w:t>Know and abide by the standards outlined in the</w:t>
      </w:r>
      <w:r w:rsidR="00E33DDC">
        <w:rPr>
          <w:lang w:val="en-US"/>
        </w:rPr>
        <w:t>MWOK</w:t>
      </w:r>
      <w:r>
        <w:t xml:space="preserve"> Code of Conduct  </w:t>
      </w:r>
    </w:p>
    <w:p w14:paraId="5FD44AE1" w14:textId="0620F1D2" w:rsidR="00CE53DE" w:rsidRDefault="009015F7">
      <w:pPr>
        <w:numPr>
          <w:ilvl w:val="0"/>
          <w:numId w:val="16"/>
        </w:numPr>
        <w:ind w:right="11" w:hanging="360"/>
      </w:pPr>
      <w:r>
        <w:t xml:space="preserve">Agree to and sign the </w:t>
      </w:r>
      <w:r w:rsidR="00E33DDC">
        <w:rPr>
          <w:lang w:val="en-US"/>
        </w:rPr>
        <w:t>MWOK</w:t>
      </w:r>
      <w:r>
        <w:t xml:space="preserve"> Code of Conduct  </w:t>
      </w:r>
    </w:p>
    <w:p w14:paraId="6E498F00" w14:textId="77777777" w:rsidR="00CE53DE" w:rsidRDefault="009015F7">
      <w:pPr>
        <w:numPr>
          <w:ilvl w:val="0"/>
          <w:numId w:val="16"/>
        </w:numPr>
        <w:ind w:right="11" w:hanging="360"/>
      </w:pPr>
      <w:r>
        <w:t xml:space="preserve">Participate in relevant PSEA trainings  </w:t>
      </w:r>
    </w:p>
    <w:p w14:paraId="16FFD71B" w14:textId="77777777" w:rsidR="00CE53DE" w:rsidRDefault="009015F7">
      <w:pPr>
        <w:numPr>
          <w:ilvl w:val="0"/>
          <w:numId w:val="16"/>
        </w:numPr>
        <w:ind w:right="11" w:hanging="360"/>
      </w:pPr>
      <w:r>
        <w:t xml:space="preserve">Know the reporting mechanism for Protection from Sexual Exploitation and Abuse  </w:t>
      </w:r>
    </w:p>
    <w:p w14:paraId="6FEBF40F" w14:textId="77777777" w:rsidR="00CE53DE" w:rsidRDefault="009015F7">
      <w:pPr>
        <w:numPr>
          <w:ilvl w:val="0"/>
          <w:numId w:val="16"/>
        </w:numPr>
        <w:ind w:right="11" w:hanging="360"/>
      </w:pPr>
      <w:r>
        <w:t xml:space="preserve">Report any known or suspected case of sexual exploitation or abuse to their Human Resources </w:t>
      </w:r>
    </w:p>
    <w:p w14:paraId="49FEC7B4" w14:textId="7B6B5F2D" w:rsidR="00CE53DE" w:rsidRPr="007D1F4C" w:rsidRDefault="009015F7">
      <w:pPr>
        <w:spacing w:after="297"/>
        <w:ind w:left="2144" w:right="11"/>
        <w:rPr>
          <w:lang w:val="en-US"/>
        </w:rPr>
      </w:pPr>
      <w:r>
        <w:t>Manager, the Safeguarding Officer and/or the</w:t>
      </w:r>
      <w:r w:rsidR="00E33DDC">
        <w:rPr>
          <w:lang w:val="en-US"/>
        </w:rPr>
        <w:t>MWK</w:t>
      </w:r>
      <w:r>
        <w:t xml:space="preserve"> </w:t>
      </w:r>
      <w:r w:rsidR="007D1F4C">
        <w:rPr>
          <w:lang w:val="en-US"/>
        </w:rPr>
        <w:t>CEO</w:t>
      </w:r>
    </w:p>
    <w:p w14:paraId="4E401FBA" w14:textId="0A3402B8" w:rsidR="00CE53DE" w:rsidRPr="007D1F4C" w:rsidRDefault="00E33DDC">
      <w:pPr>
        <w:pStyle w:val="Heading3"/>
        <w:ind w:left="1409"/>
        <w:rPr>
          <w:lang w:val="en-US"/>
        </w:rPr>
      </w:pPr>
      <w:r>
        <w:rPr>
          <w:lang w:val="en-US"/>
        </w:rPr>
        <w:t>MWOK</w:t>
      </w:r>
      <w:r w:rsidR="009015F7">
        <w:t xml:space="preserve"> Board</w:t>
      </w:r>
      <w:r w:rsidR="007D1F4C">
        <w:rPr>
          <w:lang w:val="en-US"/>
        </w:rPr>
        <w:t xml:space="preserve"> of Directors</w:t>
      </w:r>
    </w:p>
    <w:p w14:paraId="0D0E0C86" w14:textId="77777777" w:rsidR="00CE53DE" w:rsidRDefault="009015F7">
      <w:pPr>
        <w:numPr>
          <w:ilvl w:val="0"/>
          <w:numId w:val="17"/>
        </w:numPr>
        <w:ind w:right="11" w:hanging="360"/>
      </w:pPr>
      <w:r>
        <w:t xml:space="preserve">Actively support and supervise compliance with this policy  </w:t>
      </w:r>
    </w:p>
    <w:p w14:paraId="6F031E02" w14:textId="77777777" w:rsidR="00CE53DE" w:rsidRDefault="009015F7">
      <w:pPr>
        <w:numPr>
          <w:ilvl w:val="0"/>
          <w:numId w:val="17"/>
        </w:numPr>
        <w:ind w:right="11" w:hanging="360"/>
      </w:pPr>
      <w:r>
        <w:t xml:space="preserve">Participate in relevant training  </w:t>
      </w:r>
    </w:p>
    <w:p w14:paraId="65A32ECE" w14:textId="77777777" w:rsidR="00CE53DE" w:rsidRDefault="009015F7">
      <w:pPr>
        <w:numPr>
          <w:ilvl w:val="0"/>
          <w:numId w:val="17"/>
        </w:numPr>
        <w:ind w:right="11" w:hanging="360"/>
      </w:pPr>
      <w:r>
        <w:t>Is legally responsible, as well as all staff in a supervisory capacity, to ensure a workplace free from harassment or discrimination</w:t>
      </w:r>
      <w:r>
        <w:rPr>
          <w:b/>
        </w:rPr>
        <w:t xml:space="preserve"> </w:t>
      </w:r>
      <w:r>
        <w:t xml:space="preserve"> </w:t>
      </w:r>
    </w:p>
    <w:p w14:paraId="40478D3F" w14:textId="77777777" w:rsidR="00CE53DE" w:rsidRDefault="009015F7">
      <w:pPr>
        <w:numPr>
          <w:ilvl w:val="0"/>
          <w:numId w:val="17"/>
        </w:numPr>
        <w:ind w:right="11" w:hanging="360"/>
      </w:pPr>
      <w:r>
        <w:t xml:space="preserve">Receive quarterly Safeguarding reports and provide guidance on best practices  </w:t>
      </w:r>
    </w:p>
    <w:p w14:paraId="14027FC2" w14:textId="77777777" w:rsidR="00CE53DE" w:rsidRDefault="009015F7">
      <w:pPr>
        <w:spacing w:after="0" w:line="259" w:lineRule="auto"/>
        <w:ind w:left="1428" w:firstLine="0"/>
        <w:jc w:val="left"/>
      </w:pPr>
      <w:r>
        <w:t xml:space="preserve"> </w:t>
      </w:r>
    </w:p>
    <w:p w14:paraId="3EEBEF19" w14:textId="77777777" w:rsidR="00CE53DE" w:rsidRDefault="009015F7">
      <w:pPr>
        <w:spacing w:after="0" w:line="259" w:lineRule="auto"/>
        <w:ind w:left="1428" w:firstLine="0"/>
        <w:jc w:val="left"/>
      </w:pPr>
      <w:r>
        <w:t xml:space="preserve"> </w:t>
      </w:r>
    </w:p>
    <w:sectPr w:rsidR="00CE53DE">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140" w:right="1284" w:bottom="899" w:left="1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21186" w14:textId="77777777" w:rsidR="00CC61FE" w:rsidRDefault="00CC61FE">
      <w:pPr>
        <w:spacing w:after="0" w:line="240" w:lineRule="auto"/>
      </w:pPr>
      <w:r>
        <w:separator/>
      </w:r>
    </w:p>
  </w:endnote>
  <w:endnote w:type="continuationSeparator" w:id="0">
    <w:p w14:paraId="5311BA71" w14:textId="77777777" w:rsidR="00CC61FE" w:rsidRDefault="00CC6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47C9A" w14:textId="77777777" w:rsidR="00CE53DE" w:rsidRDefault="009015F7">
    <w:pPr>
      <w:tabs>
        <w:tab w:val="center" w:pos="3481"/>
        <w:tab w:val="center" w:pos="5941"/>
        <w:tab w:val="center" w:pos="10404"/>
      </w:tabs>
      <w:spacing w:after="5" w:line="259" w:lineRule="auto"/>
      <w:ind w:left="0" w:firstLine="0"/>
      <w:jc w:val="left"/>
    </w:pPr>
    <w:r>
      <w:rPr>
        <w:rFonts w:ascii="Calibri" w:eastAsia="Calibri" w:hAnsi="Calibri" w:cs="Calibri"/>
        <w:sz w:val="22"/>
      </w:rPr>
      <w:tab/>
      <w:t xml:space="preserve"> </w:t>
    </w:r>
    <w:r>
      <w:rPr>
        <w:color w:val="A6A6A6"/>
        <w:sz w:val="16"/>
      </w:rPr>
      <w:t>Prevention of Sexual Exploitation and Abuse (PSEA) Policy</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r>
      <w:t xml:space="preserve"> </w:t>
    </w:r>
  </w:p>
  <w:p w14:paraId="20DD02B4" w14:textId="77777777" w:rsidR="00CE53DE" w:rsidRDefault="009015F7">
    <w:pPr>
      <w:spacing w:after="0" w:line="259" w:lineRule="auto"/>
      <w:ind w:left="1428" w:firstLine="0"/>
      <w:jc w:val="left"/>
    </w:pPr>
    <w:r>
      <w:rPr>
        <w:rFonts w:ascii="Calibri" w:eastAsia="Calibri" w:hAnsi="Calibri" w:cs="Calibri"/>
        <w:color w:val="A6A6A6"/>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49AE" w14:textId="071C059C" w:rsidR="00CE53DE" w:rsidRPr="00F10A85" w:rsidRDefault="00E33DDC" w:rsidP="00F10A85">
    <w:pPr>
      <w:tabs>
        <w:tab w:val="center" w:pos="3481"/>
        <w:tab w:val="center" w:pos="5941"/>
        <w:tab w:val="center" w:pos="10404"/>
      </w:tabs>
      <w:spacing w:after="5" w:line="259" w:lineRule="auto"/>
      <w:ind w:left="0" w:firstLine="0"/>
      <w:jc w:val="center"/>
    </w:pPr>
    <w:r>
      <w:rPr>
        <w:rFonts w:ascii="Calibri" w:eastAsia="Calibri" w:hAnsi="Calibri" w:cs="Calibri"/>
        <w:color w:val="auto"/>
        <w:sz w:val="22"/>
        <w:lang w:val="en-US"/>
      </w:rPr>
      <w:t>MWOK</w:t>
    </w:r>
    <w:r w:rsidR="00F10A85" w:rsidRPr="00F10A85">
      <w:rPr>
        <w:rFonts w:ascii="Calibri" w:eastAsia="Calibri" w:hAnsi="Calibri" w:cs="Calibri"/>
        <w:color w:val="auto"/>
        <w:sz w:val="22"/>
        <w:lang w:val="en-US"/>
      </w:rPr>
      <w:t xml:space="preserve"> </w:t>
    </w:r>
    <w:r w:rsidR="009015F7" w:rsidRPr="00F10A85">
      <w:rPr>
        <w:color w:val="auto"/>
        <w:sz w:val="16"/>
      </w:rPr>
      <w:t xml:space="preserve">Prevention of Sexual Exploitation and Abuse (PSEA) </w:t>
    </w:r>
    <w:r w:rsidR="00F10A85" w:rsidRPr="00F10A85">
      <w:rPr>
        <w:color w:val="auto"/>
        <w:sz w:val="16"/>
      </w:rPr>
      <w:t>Policy</w:t>
    </w:r>
  </w:p>
  <w:p w14:paraId="72C76CA7" w14:textId="77777777" w:rsidR="00CE53DE" w:rsidRDefault="009015F7">
    <w:pPr>
      <w:spacing w:after="0" w:line="259" w:lineRule="auto"/>
      <w:ind w:left="1428" w:firstLine="0"/>
      <w:jc w:val="left"/>
    </w:pPr>
    <w:r>
      <w:rPr>
        <w:rFonts w:ascii="Calibri" w:eastAsia="Calibri" w:hAnsi="Calibri" w:cs="Calibri"/>
        <w:color w:val="A6A6A6"/>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5EA1B" w14:textId="77777777" w:rsidR="00CE53DE" w:rsidRDefault="00CE53D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0057B" w14:textId="77777777" w:rsidR="00CC61FE" w:rsidRDefault="00CC61FE">
      <w:pPr>
        <w:spacing w:after="14" w:line="259" w:lineRule="auto"/>
        <w:ind w:left="1428" w:firstLine="0"/>
        <w:jc w:val="left"/>
      </w:pPr>
      <w:r>
        <w:separator/>
      </w:r>
    </w:p>
  </w:footnote>
  <w:footnote w:type="continuationSeparator" w:id="0">
    <w:p w14:paraId="5C85B5DD" w14:textId="77777777" w:rsidR="00CC61FE" w:rsidRDefault="00CC61FE">
      <w:pPr>
        <w:spacing w:after="14" w:line="259" w:lineRule="auto"/>
        <w:ind w:left="1428" w:firstLine="0"/>
        <w:jc w:val="left"/>
      </w:pPr>
      <w:r>
        <w:continuationSeparator/>
      </w:r>
    </w:p>
  </w:footnote>
  <w:footnote w:id="1">
    <w:p w14:paraId="136DE62F" w14:textId="77777777" w:rsidR="00CE53DE" w:rsidRDefault="009015F7">
      <w:pPr>
        <w:pStyle w:val="footnotedescription"/>
        <w:spacing w:after="14" w:line="259" w:lineRule="auto"/>
      </w:pPr>
      <w:r>
        <w:rPr>
          <w:rStyle w:val="footnotemark"/>
        </w:rPr>
        <w:footnoteRef/>
      </w:r>
      <w:r>
        <w:t xml:space="preserve"> </w:t>
      </w:r>
      <w:r>
        <w:rPr>
          <w:color w:val="000000"/>
          <w:u w:val="none" w:color="000000"/>
        </w:rPr>
        <w:t xml:space="preserve">IASC, </w:t>
      </w:r>
      <w:r>
        <w:rPr>
          <w:i/>
          <w:color w:val="000000"/>
          <w:u w:val="none" w:color="000000"/>
        </w:rPr>
        <w:t>Six Core Principles Relating to Sexual Exploitation and Abuse, 2019</w:t>
      </w:r>
      <w:r>
        <w:rPr>
          <w:color w:val="000000"/>
          <w:u w:val="none" w:color="000000"/>
        </w:rPr>
        <w:t xml:space="preserve">, </w:t>
      </w:r>
    </w:p>
    <w:p w14:paraId="7A245F21" w14:textId="0931E523" w:rsidR="00CE53DE" w:rsidRDefault="00CC61FE" w:rsidP="007D1F4C">
      <w:pPr>
        <w:pStyle w:val="footnotedescription"/>
        <w:spacing w:line="270" w:lineRule="auto"/>
        <w:ind w:right="905"/>
      </w:pPr>
      <w:hyperlink r:id="rId1">
        <w:r w:rsidR="009015F7">
          <w:t>https://interagencystandingcommittee.org/inte</w:t>
        </w:r>
      </w:hyperlink>
      <w:hyperlink r:id="rId2">
        <w:r w:rsidR="009015F7">
          <w:t>r</w:t>
        </w:r>
      </w:hyperlink>
      <w:hyperlink r:id="rId3">
        <w:r w:rsidR="009015F7">
          <w:t>-</w:t>
        </w:r>
      </w:hyperlink>
      <w:hyperlink r:id="rId4">
        <w:r w:rsidR="009015F7">
          <w:t>agenc</w:t>
        </w:r>
      </w:hyperlink>
      <w:hyperlink r:id="rId5">
        <w:r w:rsidR="009015F7">
          <w:t>y</w:t>
        </w:r>
      </w:hyperlink>
      <w:hyperlink r:id="rId6">
        <w:r w:rsidR="009015F7">
          <w:t>-</w:t>
        </w:r>
      </w:hyperlink>
      <w:hyperlink r:id="rId7">
        <w:r w:rsidR="009015F7">
          <w:t>standin</w:t>
        </w:r>
      </w:hyperlink>
      <w:hyperlink r:id="rId8">
        <w:r w:rsidR="009015F7">
          <w:t>g</w:t>
        </w:r>
      </w:hyperlink>
      <w:hyperlink r:id="rId9">
        <w:r w:rsidR="009015F7">
          <w:t>-</w:t>
        </w:r>
      </w:hyperlink>
      <w:hyperlink r:id="rId10">
        <w:r w:rsidR="009015F7">
          <w:t>committee/ias</w:t>
        </w:r>
      </w:hyperlink>
      <w:hyperlink r:id="rId11">
        <w:r w:rsidR="009015F7">
          <w:t>c</w:t>
        </w:r>
      </w:hyperlink>
      <w:hyperlink r:id="rId12">
        <w:r w:rsidR="009015F7">
          <w:t>-</w:t>
        </w:r>
      </w:hyperlink>
      <w:hyperlink r:id="rId13">
        <w:r w:rsidR="009015F7">
          <w:t>si</w:t>
        </w:r>
      </w:hyperlink>
      <w:hyperlink r:id="rId14">
        <w:r w:rsidR="009015F7">
          <w:t>x</w:t>
        </w:r>
      </w:hyperlink>
      <w:hyperlink r:id="rId15">
        <w:r w:rsidR="009015F7">
          <w:t>-</w:t>
        </w:r>
      </w:hyperlink>
      <w:hyperlink r:id="rId16">
        <w:r w:rsidR="009015F7">
          <w:t>cor</w:t>
        </w:r>
      </w:hyperlink>
      <w:hyperlink r:id="rId17">
        <w:r w:rsidR="009015F7">
          <w:t>e</w:t>
        </w:r>
      </w:hyperlink>
      <w:hyperlink r:id="rId18">
        <w:r w:rsidR="009015F7">
          <w:t>-</w:t>
        </w:r>
      </w:hyperlink>
      <w:hyperlink r:id="rId19">
        <w:r w:rsidR="009015F7">
          <w:t>principle</w:t>
        </w:r>
      </w:hyperlink>
      <w:hyperlink r:id="rId20">
        <w:r w:rsidR="009015F7">
          <w:t>s</w:t>
        </w:r>
      </w:hyperlink>
      <w:hyperlink r:id="rId21"/>
      <w:hyperlink r:id="rId22">
        <w:r w:rsidR="009015F7">
          <w:t>relatin</w:t>
        </w:r>
      </w:hyperlink>
      <w:hyperlink r:id="rId23">
        <w:r w:rsidR="009015F7">
          <w:t>gsexua</w:t>
        </w:r>
      </w:hyperlink>
      <w:hyperlink r:id="rId24">
        <w:r w:rsidR="009015F7">
          <w:t>l</w:t>
        </w:r>
      </w:hyperlink>
      <w:hyperlink r:id="rId25">
        <w:r w:rsidR="009015F7">
          <w:t>-</w:t>
        </w:r>
      </w:hyperlink>
      <w:hyperlink r:id="rId26">
        <w:r w:rsidR="009015F7">
          <w:t>exploitatio</w:t>
        </w:r>
      </w:hyperlink>
      <w:hyperlink r:id="rId27">
        <w:r w:rsidR="009015F7">
          <w:t>n</w:t>
        </w:r>
      </w:hyperlink>
      <w:hyperlink r:id="rId28">
        <w:r w:rsidR="009015F7">
          <w:t>-</w:t>
        </w:r>
      </w:hyperlink>
      <w:hyperlink r:id="rId29">
        <w:r w:rsidR="009015F7">
          <w:t>an</w:t>
        </w:r>
      </w:hyperlink>
      <w:hyperlink r:id="rId30">
        <w:r w:rsidR="009015F7">
          <w:t>d</w:t>
        </w:r>
      </w:hyperlink>
      <w:hyperlink r:id="rId31">
        <w:r w:rsidR="009015F7">
          <w:t>-</w:t>
        </w:r>
      </w:hyperlink>
      <w:hyperlink r:id="rId32">
        <w:r w:rsidR="009015F7">
          <w:t>abus</w:t>
        </w:r>
      </w:hyperlink>
      <w:hyperlink r:id="rId33">
        <w:r w:rsidR="009015F7">
          <w:t>e</w:t>
        </w:r>
      </w:hyperlink>
      <w:r w:rsidR="009015F7">
        <w:rPr>
          <w:i/>
          <w:color w:val="000000"/>
          <w:u w:val="none" w:color="000000"/>
        </w:rPr>
        <w:t xml:space="preserve"> </w:t>
      </w:r>
    </w:p>
    <w:p w14:paraId="60626ED2" w14:textId="7AE1D10C" w:rsidR="00CE53DE" w:rsidRDefault="00CE53DE">
      <w:pPr>
        <w:pStyle w:val="footnotedescription"/>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2563" w14:textId="77777777" w:rsidR="00E33DDC" w:rsidRDefault="00E33D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62215"/>
      <w:docPartObj>
        <w:docPartGallery w:val="Page Numbers (Top of Page)"/>
        <w:docPartUnique/>
      </w:docPartObj>
    </w:sdtPr>
    <w:sdtEndPr>
      <w:rPr>
        <w:noProof/>
      </w:rPr>
    </w:sdtEndPr>
    <w:sdtContent>
      <w:p w14:paraId="2A05480C" w14:textId="3441FB46" w:rsidR="00F10A85" w:rsidRDefault="00F10A8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AC4A3A4" w14:textId="77777777" w:rsidR="00F10A85" w:rsidRDefault="00F10A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CA6CF" w14:textId="77777777" w:rsidR="00E33DDC" w:rsidRDefault="00E33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E36FD"/>
    <w:multiLevelType w:val="hybridMultilevel"/>
    <w:tmpl w:val="78329FEC"/>
    <w:lvl w:ilvl="0" w:tplc="8C9EFE68">
      <w:start w:val="1"/>
      <w:numFmt w:val="bullet"/>
      <w:lvlText w:val="•"/>
      <w:lvlJc w:val="left"/>
      <w:pPr>
        <w:ind w:left="2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2A5F68">
      <w:start w:val="1"/>
      <w:numFmt w:val="bullet"/>
      <w:lvlText w:val="o"/>
      <w:lvlJc w:val="left"/>
      <w:pPr>
        <w:ind w:left="1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48E7EE">
      <w:start w:val="1"/>
      <w:numFmt w:val="bullet"/>
      <w:lvlText w:val="▪"/>
      <w:lvlJc w:val="left"/>
      <w:pPr>
        <w:ind w:left="2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AE7822">
      <w:start w:val="1"/>
      <w:numFmt w:val="bullet"/>
      <w:lvlText w:val="•"/>
      <w:lvlJc w:val="left"/>
      <w:pPr>
        <w:ind w:left="2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EE58E2">
      <w:start w:val="1"/>
      <w:numFmt w:val="bullet"/>
      <w:lvlText w:val="o"/>
      <w:lvlJc w:val="left"/>
      <w:pPr>
        <w:ind w:left="3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3AE876">
      <w:start w:val="1"/>
      <w:numFmt w:val="bullet"/>
      <w:lvlText w:val="▪"/>
      <w:lvlJc w:val="left"/>
      <w:pPr>
        <w:ind w:left="4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08A2A8">
      <w:start w:val="1"/>
      <w:numFmt w:val="bullet"/>
      <w:lvlText w:val="•"/>
      <w:lvlJc w:val="left"/>
      <w:pPr>
        <w:ind w:left="5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98BA0C">
      <w:start w:val="1"/>
      <w:numFmt w:val="bullet"/>
      <w:lvlText w:val="o"/>
      <w:lvlJc w:val="left"/>
      <w:pPr>
        <w:ind w:left="5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1EB74C">
      <w:start w:val="1"/>
      <w:numFmt w:val="bullet"/>
      <w:lvlText w:val="▪"/>
      <w:lvlJc w:val="left"/>
      <w:pPr>
        <w:ind w:left="6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B8A35FC"/>
    <w:multiLevelType w:val="hybridMultilevel"/>
    <w:tmpl w:val="8EE0CCDE"/>
    <w:lvl w:ilvl="0" w:tplc="0E1A663A">
      <w:start w:val="1"/>
      <w:numFmt w:val="decimal"/>
      <w:lvlText w:val="%1."/>
      <w:lvlJc w:val="left"/>
      <w:pPr>
        <w:ind w:left="1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98B150">
      <w:start w:val="1"/>
      <w:numFmt w:val="lowerLetter"/>
      <w:lvlText w:val="%2"/>
      <w:lvlJc w:val="left"/>
      <w:pPr>
        <w:ind w:left="1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1AC3A0">
      <w:start w:val="1"/>
      <w:numFmt w:val="lowerRoman"/>
      <w:lvlText w:val="%3"/>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F0CCE4">
      <w:start w:val="1"/>
      <w:numFmt w:val="decimal"/>
      <w:lvlText w:val="%4"/>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B80CEA">
      <w:start w:val="1"/>
      <w:numFmt w:val="lowerLetter"/>
      <w:lvlText w:val="%5"/>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76E558">
      <w:start w:val="1"/>
      <w:numFmt w:val="lowerRoman"/>
      <w:lvlText w:val="%6"/>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783F0A">
      <w:start w:val="1"/>
      <w:numFmt w:val="decimal"/>
      <w:lvlText w:val="%7"/>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448A32">
      <w:start w:val="1"/>
      <w:numFmt w:val="lowerLetter"/>
      <w:lvlText w:val="%8"/>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E81A76">
      <w:start w:val="1"/>
      <w:numFmt w:val="lowerRoman"/>
      <w:lvlText w:val="%9"/>
      <w:lvlJc w:val="left"/>
      <w:pPr>
        <w:ind w:left="6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39848D1"/>
    <w:multiLevelType w:val="hybridMultilevel"/>
    <w:tmpl w:val="8EE08F88"/>
    <w:lvl w:ilvl="0" w:tplc="F07A340E">
      <w:start w:val="1"/>
      <w:numFmt w:val="bullet"/>
      <w:lvlText w:val="•"/>
      <w:lvlJc w:val="left"/>
      <w:pPr>
        <w:ind w:left="2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72677C">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E8020F6">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0E4DA1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F44296">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65C34D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CAB8C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3A4D32">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1706C98">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26D4950"/>
    <w:multiLevelType w:val="hybridMultilevel"/>
    <w:tmpl w:val="9A60F160"/>
    <w:lvl w:ilvl="0" w:tplc="84B6CF0A">
      <w:start w:val="1"/>
      <w:numFmt w:val="bullet"/>
      <w:lvlText w:val="•"/>
      <w:lvlJc w:val="left"/>
      <w:pPr>
        <w:ind w:left="2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7A85DA">
      <w:start w:val="1"/>
      <w:numFmt w:val="bullet"/>
      <w:lvlText w:val="o"/>
      <w:lvlJc w:val="left"/>
      <w:pPr>
        <w:ind w:left="1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098A3EA">
      <w:start w:val="1"/>
      <w:numFmt w:val="bullet"/>
      <w:lvlText w:val="▪"/>
      <w:lvlJc w:val="left"/>
      <w:pPr>
        <w:ind w:left="2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9BE0186">
      <w:start w:val="1"/>
      <w:numFmt w:val="bullet"/>
      <w:lvlText w:val="•"/>
      <w:lvlJc w:val="left"/>
      <w:pPr>
        <w:ind w:left="2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D8BAF4">
      <w:start w:val="1"/>
      <w:numFmt w:val="bullet"/>
      <w:lvlText w:val="o"/>
      <w:lvlJc w:val="left"/>
      <w:pPr>
        <w:ind w:left="3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12A4BA">
      <w:start w:val="1"/>
      <w:numFmt w:val="bullet"/>
      <w:lvlText w:val="▪"/>
      <w:lvlJc w:val="left"/>
      <w:pPr>
        <w:ind w:left="4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AF2C78C">
      <w:start w:val="1"/>
      <w:numFmt w:val="bullet"/>
      <w:lvlText w:val="•"/>
      <w:lvlJc w:val="left"/>
      <w:pPr>
        <w:ind w:left="5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0A8C92">
      <w:start w:val="1"/>
      <w:numFmt w:val="bullet"/>
      <w:lvlText w:val="o"/>
      <w:lvlJc w:val="left"/>
      <w:pPr>
        <w:ind w:left="5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192AB8E">
      <w:start w:val="1"/>
      <w:numFmt w:val="bullet"/>
      <w:lvlText w:val="▪"/>
      <w:lvlJc w:val="left"/>
      <w:pPr>
        <w:ind w:left="6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4944434"/>
    <w:multiLevelType w:val="hybridMultilevel"/>
    <w:tmpl w:val="6916E12A"/>
    <w:lvl w:ilvl="0" w:tplc="A06E086A">
      <w:start w:val="1"/>
      <w:numFmt w:val="decimal"/>
      <w:lvlText w:val="%1."/>
      <w:lvlJc w:val="left"/>
      <w:pPr>
        <w:ind w:left="17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F06AF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4DA492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57E9D2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68823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93C3AA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504255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2ECCF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7E2949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50B2CF6"/>
    <w:multiLevelType w:val="hybridMultilevel"/>
    <w:tmpl w:val="3AC29C94"/>
    <w:lvl w:ilvl="0" w:tplc="76C25D6A">
      <w:start w:val="1"/>
      <w:numFmt w:val="decimal"/>
      <w:lvlText w:val="%1."/>
      <w:lvlJc w:val="left"/>
      <w:pPr>
        <w:ind w:left="18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C06C9C">
      <w:start w:val="1"/>
      <w:numFmt w:val="lowerLetter"/>
      <w:lvlText w:val="%2"/>
      <w:lvlJc w:val="left"/>
      <w:pPr>
        <w:ind w:left="1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BA710C">
      <w:start w:val="1"/>
      <w:numFmt w:val="lowerRoman"/>
      <w:lvlText w:val="%3"/>
      <w:lvlJc w:val="left"/>
      <w:pPr>
        <w:ind w:left="1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D422812">
      <w:start w:val="1"/>
      <w:numFmt w:val="decimal"/>
      <w:lvlText w:val="%4"/>
      <w:lvlJc w:val="left"/>
      <w:pPr>
        <w:ind w:left="2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A0DE3C">
      <w:start w:val="1"/>
      <w:numFmt w:val="lowerLetter"/>
      <w:lvlText w:val="%5"/>
      <w:lvlJc w:val="left"/>
      <w:pPr>
        <w:ind w:left="3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9ED700">
      <w:start w:val="1"/>
      <w:numFmt w:val="lowerRoman"/>
      <w:lvlText w:val="%6"/>
      <w:lvlJc w:val="left"/>
      <w:pPr>
        <w:ind w:left="4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9CA1EFE">
      <w:start w:val="1"/>
      <w:numFmt w:val="decimal"/>
      <w:lvlText w:val="%7"/>
      <w:lvlJc w:val="left"/>
      <w:pPr>
        <w:ind w:left="4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3ADEA6">
      <w:start w:val="1"/>
      <w:numFmt w:val="lowerLetter"/>
      <w:lvlText w:val="%8"/>
      <w:lvlJc w:val="left"/>
      <w:pPr>
        <w:ind w:left="5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64427D8">
      <w:start w:val="1"/>
      <w:numFmt w:val="lowerRoman"/>
      <w:lvlText w:val="%9"/>
      <w:lvlJc w:val="left"/>
      <w:pPr>
        <w:ind w:left="62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D8B32AA"/>
    <w:multiLevelType w:val="hybridMultilevel"/>
    <w:tmpl w:val="A628FB28"/>
    <w:lvl w:ilvl="0" w:tplc="E6F4BC9C">
      <w:start w:val="1"/>
      <w:numFmt w:val="decimal"/>
      <w:lvlText w:val="%1."/>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F22390">
      <w:start w:val="1"/>
      <w:numFmt w:val="lowerLetter"/>
      <w:lvlText w:val="%2"/>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9B0DD6E">
      <w:start w:val="1"/>
      <w:numFmt w:val="lowerRoman"/>
      <w:lvlText w:val="%3"/>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461218">
      <w:start w:val="1"/>
      <w:numFmt w:val="decimal"/>
      <w:lvlText w:val="%4"/>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DE716C">
      <w:start w:val="1"/>
      <w:numFmt w:val="lowerLetter"/>
      <w:lvlText w:val="%5"/>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DF844A0">
      <w:start w:val="1"/>
      <w:numFmt w:val="lowerRoman"/>
      <w:lvlText w:val="%6"/>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4E331C">
      <w:start w:val="1"/>
      <w:numFmt w:val="decimal"/>
      <w:lvlText w:val="%7"/>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9ECD3C">
      <w:start w:val="1"/>
      <w:numFmt w:val="lowerLetter"/>
      <w:lvlText w:val="%8"/>
      <w:lvlJc w:val="left"/>
      <w:pPr>
        <w:ind w:left="6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F20BBA">
      <w:start w:val="1"/>
      <w:numFmt w:val="lowerRoman"/>
      <w:lvlText w:val="%9"/>
      <w:lvlJc w:val="left"/>
      <w:pPr>
        <w:ind w:left="7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07879FE"/>
    <w:multiLevelType w:val="hybridMultilevel"/>
    <w:tmpl w:val="9EA6C68E"/>
    <w:lvl w:ilvl="0" w:tplc="D6AE69D8">
      <w:start w:val="1"/>
      <w:numFmt w:val="bullet"/>
      <w:lvlText w:val="•"/>
      <w:lvlJc w:val="left"/>
      <w:pPr>
        <w:ind w:left="2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78FE7E">
      <w:start w:val="1"/>
      <w:numFmt w:val="bullet"/>
      <w:lvlText w:val="o"/>
      <w:lvlJc w:val="left"/>
      <w:pPr>
        <w:ind w:left="15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606D8D6">
      <w:start w:val="1"/>
      <w:numFmt w:val="bullet"/>
      <w:lvlText w:val="▪"/>
      <w:lvlJc w:val="left"/>
      <w:pPr>
        <w:ind w:left="22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DFE0ABE">
      <w:start w:val="1"/>
      <w:numFmt w:val="bullet"/>
      <w:lvlText w:val="•"/>
      <w:lvlJc w:val="left"/>
      <w:pPr>
        <w:ind w:left="2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1CC524">
      <w:start w:val="1"/>
      <w:numFmt w:val="bullet"/>
      <w:lvlText w:val="o"/>
      <w:lvlJc w:val="left"/>
      <w:pPr>
        <w:ind w:left="36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A468282">
      <w:start w:val="1"/>
      <w:numFmt w:val="bullet"/>
      <w:lvlText w:val="▪"/>
      <w:lvlJc w:val="left"/>
      <w:pPr>
        <w:ind w:left="43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860C66">
      <w:start w:val="1"/>
      <w:numFmt w:val="bullet"/>
      <w:lvlText w:val="•"/>
      <w:lvlJc w:val="left"/>
      <w:pPr>
        <w:ind w:left="51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6282BC">
      <w:start w:val="1"/>
      <w:numFmt w:val="bullet"/>
      <w:lvlText w:val="o"/>
      <w:lvlJc w:val="left"/>
      <w:pPr>
        <w:ind w:left="58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E841D22">
      <w:start w:val="1"/>
      <w:numFmt w:val="bullet"/>
      <w:lvlText w:val="▪"/>
      <w:lvlJc w:val="left"/>
      <w:pPr>
        <w:ind w:left="65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15C27AA"/>
    <w:multiLevelType w:val="hybridMultilevel"/>
    <w:tmpl w:val="B7000748"/>
    <w:lvl w:ilvl="0" w:tplc="C25CF98C">
      <w:start w:val="1"/>
      <w:numFmt w:val="bullet"/>
      <w:lvlText w:val="•"/>
      <w:lvlJc w:val="left"/>
      <w:pPr>
        <w:ind w:left="2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8823F6">
      <w:start w:val="1"/>
      <w:numFmt w:val="bullet"/>
      <w:lvlText w:val="o"/>
      <w:lvlJc w:val="left"/>
      <w:pPr>
        <w:ind w:left="1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4CC2BE6">
      <w:start w:val="1"/>
      <w:numFmt w:val="bullet"/>
      <w:lvlText w:val="▪"/>
      <w:lvlJc w:val="left"/>
      <w:pPr>
        <w:ind w:left="2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B703726">
      <w:start w:val="1"/>
      <w:numFmt w:val="bullet"/>
      <w:lvlText w:val="•"/>
      <w:lvlJc w:val="left"/>
      <w:pPr>
        <w:ind w:left="2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FA0206">
      <w:start w:val="1"/>
      <w:numFmt w:val="bullet"/>
      <w:lvlText w:val="o"/>
      <w:lvlJc w:val="left"/>
      <w:pPr>
        <w:ind w:left="3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3C796E">
      <w:start w:val="1"/>
      <w:numFmt w:val="bullet"/>
      <w:lvlText w:val="▪"/>
      <w:lvlJc w:val="left"/>
      <w:pPr>
        <w:ind w:left="4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570EB52">
      <w:start w:val="1"/>
      <w:numFmt w:val="bullet"/>
      <w:lvlText w:val="•"/>
      <w:lvlJc w:val="left"/>
      <w:pPr>
        <w:ind w:left="5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AA9FBA">
      <w:start w:val="1"/>
      <w:numFmt w:val="bullet"/>
      <w:lvlText w:val="o"/>
      <w:lvlJc w:val="left"/>
      <w:pPr>
        <w:ind w:left="5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32EA64">
      <w:start w:val="1"/>
      <w:numFmt w:val="bullet"/>
      <w:lvlText w:val="▪"/>
      <w:lvlJc w:val="left"/>
      <w:pPr>
        <w:ind w:left="6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A94562E"/>
    <w:multiLevelType w:val="hybridMultilevel"/>
    <w:tmpl w:val="CBFCFDFA"/>
    <w:lvl w:ilvl="0" w:tplc="0B1A4A10">
      <w:start w:val="1"/>
      <w:numFmt w:val="bullet"/>
      <w:lvlText w:val=""/>
      <w:lvlJc w:val="left"/>
      <w:pPr>
        <w:ind w:left="21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B36AD2E">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12A2DB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D5CCCAC">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7925D8A">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CDA430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1AE99F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8D629D0">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A7CB912">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BEA117F"/>
    <w:multiLevelType w:val="hybridMultilevel"/>
    <w:tmpl w:val="AB5A3736"/>
    <w:lvl w:ilvl="0" w:tplc="7D1E5A84">
      <w:start w:val="1"/>
      <w:numFmt w:val="decimal"/>
      <w:lvlText w:val="%1."/>
      <w:lvlJc w:val="left"/>
      <w:pPr>
        <w:ind w:left="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6EFBAE">
      <w:start w:val="1"/>
      <w:numFmt w:val="lowerLetter"/>
      <w:lvlText w:val="%2"/>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260CC4">
      <w:start w:val="1"/>
      <w:numFmt w:val="lowerRoman"/>
      <w:lvlText w:val="%3"/>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02EA3B6">
      <w:start w:val="1"/>
      <w:numFmt w:val="decimal"/>
      <w:lvlText w:val="%4"/>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587E4E">
      <w:start w:val="1"/>
      <w:numFmt w:val="lowerLetter"/>
      <w:lvlText w:val="%5"/>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616D2A4">
      <w:start w:val="1"/>
      <w:numFmt w:val="lowerRoman"/>
      <w:lvlText w:val="%6"/>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B2293E">
      <w:start w:val="1"/>
      <w:numFmt w:val="decimal"/>
      <w:lvlText w:val="%7"/>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682BB4">
      <w:start w:val="1"/>
      <w:numFmt w:val="lowerLetter"/>
      <w:lvlText w:val="%8"/>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2E06CF0">
      <w:start w:val="1"/>
      <w:numFmt w:val="lowerRoman"/>
      <w:lvlText w:val="%9"/>
      <w:lvlJc w:val="left"/>
      <w:pPr>
        <w:ind w:left="63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E2A3847"/>
    <w:multiLevelType w:val="hybridMultilevel"/>
    <w:tmpl w:val="63042EE0"/>
    <w:lvl w:ilvl="0" w:tplc="C9F672BE">
      <w:start w:val="1"/>
      <w:numFmt w:val="bullet"/>
      <w:lvlText w:val=""/>
      <w:lvlJc w:val="left"/>
      <w:pPr>
        <w:ind w:left="21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62CF0A6">
      <w:start w:val="1"/>
      <w:numFmt w:val="bullet"/>
      <w:lvlText w:val="o"/>
      <w:lvlJc w:val="left"/>
      <w:pPr>
        <w:ind w:left="15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D4CBC9C">
      <w:start w:val="1"/>
      <w:numFmt w:val="bullet"/>
      <w:lvlText w:val="▪"/>
      <w:lvlJc w:val="left"/>
      <w:pPr>
        <w:ind w:left="22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030E692">
      <w:start w:val="1"/>
      <w:numFmt w:val="bullet"/>
      <w:lvlText w:val="•"/>
      <w:lvlJc w:val="left"/>
      <w:pPr>
        <w:ind w:left="29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F6A9798">
      <w:start w:val="1"/>
      <w:numFmt w:val="bullet"/>
      <w:lvlText w:val="o"/>
      <w:lvlJc w:val="left"/>
      <w:pPr>
        <w:ind w:left="36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1F801B0">
      <w:start w:val="1"/>
      <w:numFmt w:val="bullet"/>
      <w:lvlText w:val="▪"/>
      <w:lvlJc w:val="left"/>
      <w:pPr>
        <w:ind w:left="43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FD6A8F4">
      <w:start w:val="1"/>
      <w:numFmt w:val="bullet"/>
      <w:lvlText w:val="•"/>
      <w:lvlJc w:val="left"/>
      <w:pPr>
        <w:ind w:left="51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E3CECD0">
      <w:start w:val="1"/>
      <w:numFmt w:val="bullet"/>
      <w:lvlText w:val="o"/>
      <w:lvlJc w:val="left"/>
      <w:pPr>
        <w:ind w:left="58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BB09672">
      <w:start w:val="1"/>
      <w:numFmt w:val="bullet"/>
      <w:lvlText w:val="▪"/>
      <w:lvlJc w:val="left"/>
      <w:pPr>
        <w:ind w:left="65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0A8649F"/>
    <w:multiLevelType w:val="hybridMultilevel"/>
    <w:tmpl w:val="E048E470"/>
    <w:lvl w:ilvl="0" w:tplc="1AE2997A">
      <w:start w:val="1"/>
      <w:numFmt w:val="decimal"/>
      <w:lvlText w:val="%1)"/>
      <w:lvlJc w:val="left"/>
      <w:pPr>
        <w:ind w:left="20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14B04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38C2F66">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32E71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740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7E84E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1A2BED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78311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B86DC3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6CB358E"/>
    <w:multiLevelType w:val="hybridMultilevel"/>
    <w:tmpl w:val="74125BEA"/>
    <w:lvl w:ilvl="0" w:tplc="8D86D59C">
      <w:start w:val="1"/>
      <w:numFmt w:val="decimal"/>
      <w:lvlText w:val="%1."/>
      <w:lvlJc w:val="left"/>
      <w:pPr>
        <w:ind w:left="18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E2C094">
      <w:start w:val="1"/>
      <w:numFmt w:val="lowerLetter"/>
      <w:lvlText w:val="%2"/>
      <w:lvlJc w:val="left"/>
      <w:pPr>
        <w:ind w:left="23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238B6F6">
      <w:start w:val="1"/>
      <w:numFmt w:val="lowerRoman"/>
      <w:lvlText w:val="%3"/>
      <w:lvlJc w:val="left"/>
      <w:pPr>
        <w:ind w:left="3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BD2C25A">
      <w:start w:val="1"/>
      <w:numFmt w:val="decimal"/>
      <w:lvlText w:val="%4"/>
      <w:lvlJc w:val="left"/>
      <w:pPr>
        <w:ind w:left="3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7E03D4">
      <w:start w:val="1"/>
      <w:numFmt w:val="lowerLetter"/>
      <w:lvlText w:val="%5"/>
      <w:lvlJc w:val="left"/>
      <w:pPr>
        <w:ind w:left="4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608BC2">
      <w:start w:val="1"/>
      <w:numFmt w:val="lowerRoman"/>
      <w:lvlText w:val="%6"/>
      <w:lvlJc w:val="left"/>
      <w:pPr>
        <w:ind w:left="5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81EA1C2">
      <w:start w:val="1"/>
      <w:numFmt w:val="decimal"/>
      <w:lvlText w:val="%7"/>
      <w:lvlJc w:val="left"/>
      <w:pPr>
        <w:ind w:left="5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0E0808">
      <w:start w:val="1"/>
      <w:numFmt w:val="lowerLetter"/>
      <w:lvlText w:val="%8"/>
      <w:lvlJc w:val="left"/>
      <w:pPr>
        <w:ind w:left="6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5413CA">
      <w:start w:val="1"/>
      <w:numFmt w:val="lowerRoman"/>
      <w:lvlText w:val="%9"/>
      <w:lvlJc w:val="left"/>
      <w:pPr>
        <w:ind w:left="7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8595A65"/>
    <w:multiLevelType w:val="multilevel"/>
    <w:tmpl w:val="325ECB8C"/>
    <w:lvl w:ilvl="0">
      <w:start w:val="2"/>
      <w:numFmt w:val="decimal"/>
      <w:lvlText w:val="%1.0"/>
      <w:lvlJc w:val="left"/>
      <w:pPr>
        <w:ind w:left="1799" w:hanging="400"/>
      </w:pPr>
      <w:rPr>
        <w:rFonts w:hint="default"/>
      </w:rPr>
    </w:lvl>
    <w:lvl w:ilvl="1">
      <w:start w:val="1"/>
      <w:numFmt w:val="decimal"/>
      <w:lvlText w:val="%1.%2"/>
      <w:lvlJc w:val="left"/>
      <w:pPr>
        <w:ind w:left="2519" w:hanging="400"/>
      </w:pPr>
      <w:rPr>
        <w:rFonts w:hint="default"/>
      </w:rPr>
    </w:lvl>
    <w:lvl w:ilvl="2">
      <w:start w:val="1"/>
      <w:numFmt w:val="decimal"/>
      <w:lvlText w:val="%1.%2.%3"/>
      <w:lvlJc w:val="left"/>
      <w:pPr>
        <w:ind w:left="3559" w:hanging="720"/>
      </w:pPr>
      <w:rPr>
        <w:rFonts w:hint="default"/>
      </w:rPr>
    </w:lvl>
    <w:lvl w:ilvl="3">
      <w:start w:val="1"/>
      <w:numFmt w:val="decimal"/>
      <w:lvlText w:val="%1.%2.%3.%4"/>
      <w:lvlJc w:val="left"/>
      <w:pPr>
        <w:ind w:left="4279" w:hanging="720"/>
      </w:pPr>
      <w:rPr>
        <w:rFonts w:hint="default"/>
      </w:rPr>
    </w:lvl>
    <w:lvl w:ilvl="4">
      <w:start w:val="1"/>
      <w:numFmt w:val="decimal"/>
      <w:lvlText w:val="%1.%2.%3.%4.%5"/>
      <w:lvlJc w:val="left"/>
      <w:pPr>
        <w:ind w:left="5359" w:hanging="1080"/>
      </w:pPr>
      <w:rPr>
        <w:rFonts w:hint="default"/>
      </w:rPr>
    </w:lvl>
    <w:lvl w:ilvl="5">
      <w:start w:val="1"/>
      <w:numFmt w:val="decimal"/>
      <w:lvlText w:val="%1.%2.%3.%4.%5.%6"/>
      <w:lvlJc w:val="left"/>
      <w:pPr>
        <w:ind w:left="6079" w:hanging="1080"/>
      </w:pPr>
      <w:rPr>
        <w:rFonts w:hint="default"/>
      </w:rPr>
    </w:lvl>
    <w:lvl w:ilvl="6">
      <w:start w:val="1"/>
      <w:numFmt w:val="decimal"/>
      <w:lvlText w:val="%1.%2.%3.%4.%5.%6.%7"/>
      <w:lvlJc w:val="left"/>
      <w:pPr>
        <w:ind w:left="7159" w:hanging="1440"/>
      </w:pPr>
      <w:rPr>
        <w:rFonts w:hint="default"/>
      </w:rPr>
    </w:lvl>
    <w:lvl w:ilvl="7">
      <w:start w:val="1"/>
      <w:numFmt w:val="decimal"/>
      <w:lvlText w:val="%1.%2.%3.%4.%5.%6.%7.%8"/>
      <w:lvlJc w:val="left"/>
      <w:pPr>
        <w:ind w:left="7879" w:hanging="1440"/>
      </w:pPr>
      <w:rPr>
        <w:rFonts w:hint="default"/>
      </w:rPr>
    </w:lvl>
    <w:lvl w:ilvl="8">
      <w:start w:val="1"/>
      <w:numFmt w:val="decimal"/>
      <w:lvlText w:val="%1.%2.%3.%4.%5.%6.%7.%8.%9"/>
      <w:lvlJc w:val="left"/>
      <w:pPr>
        <w:ind w:left="8959" w:hanging="1800"/>
      </w:pPr>
      <w:rPr>
        <w:rFonts w:hint="default"/>
      </w:rPr>
    </w:lvl>
  </w:abstractNum>
  <w:abstractNum w:abstractNumId="15" w15:restartNumberingAfterBreak="0">
    <w:nsid w:val="694B1E6D"/>
    <w:multiLevelType w:val="hybridMultilevel"/>
    <w:tmpl w:val="0BB46406"/>
    <w:lvl w:ilvl="0" w:tplc="BB8C94EE">
      <w:start w:val="1"/>
      <w:numFmt w:val="bullet"/>
      <w:lvlText w:val="•"/>
      <w:lvlJc w:val="left"/>
      <w:pPr>
        <w:ind w:left="2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B60634">
      <w:start w:val="1"/>
      <w:numFmt w:val="bullet"/>
      <w:lvlText w:val="o"/>
      <w:lvlJc w:val="left"/>
      <w:pPr>
        <w:ind w:left="15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6F21C9A">
      <w:start w:val="1"/>
      <w:numFmt w:val="bullet"/>
      <w:lvlText w:val="▪"/>
      <w:lvlJc w:val="left"/>
      <w:pPr>
        <w:ind w:left="22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4EC319E">
      <w:start w:val="1"/>
      <w:numFmt w:val="bullet"/>
      <w:lvlText w:val="•"/>
      <w:lvlJc w:val="left"/>
      <w:pPr>
        <w:ind w:left="2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C0E38A">
      <w:start w:val="1"/>
      <w:numFmt w:val="bullet"/>
      <w:lvlText w:val="o"/>
      <w:lvlJc w:val="left"/>
      <w:pPr>
        <w:ind w:left="36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EFC8E96">
      <w:start w:val="1"/>
      <w:numFmt w:val="bullet"/>
      <w:lvlText w:val="▪"/>
      <w:lvlJc w:val="left"/>
      <w:pPr>
        <w:ind w:left="43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14C5258">
      <w:start w:val="1"/>
      <w:numFmt w:val="bullet"/>
      <w:lvlText w:val="•"/>
      <w:lvlJc w:val="left"/>
      <w:pPr>
        <w:ind w:left="51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621410">
      <w:start w:val="1"/>
      <w:numFmt w:val="bullet"/>
      <w:lvlText w:val="o"/>
      <w:lvlJc w:val="left"/>
      <w:pPr>
        <w:ind w:left="58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1464DD6">
      <w:start w:val="1"/>
      <w:numFmt w:val="bullet"/>
      <w:lvlText w:val="▪"/>
      <w:lvlJc w:val="left"/>
      <w:pPr>
        <w:ind w:left="65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AE1696E"/>
    <w:multiLevelType w:val="hybridMultilevel"/>
    <w:tmpl w:val="F64C5DF4"/>
    <w:lvl w:ilvl="0" w:tplc="F3825000">
      <w:start w:val="1"/>
      <w:numFmt w:val="decimal"/>
      <w:lvlText w:val="%1."/>
      <w:lvlJc w:val="left"/>
      <w:pPr>
        <w:ind w:left="18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4C3430">
      <w:start w:val="1"/>
      <w:numFmt w:val="lowerLetter"/>
      <w:lvlText w:val="%2"/>
      <w:lvlJc w:val="left"/>
      <w:pPr>
        <w:ind w:left="1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08458F2">
      <w:start w:val="1"/>
      <w:numFmt w:val="lowerRoman"/>
      <w:lvlText w:val="%3"/>
      <w:lvlJc w:val="left"/>
      <w:pPr>
        <w:ind w:left="1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0ED8EE">
      <w:start w:val="1"/>
      <w:numFmt w:val="decimal"/>
      <w:lvlText w:val="%4"/>
      <w:lvlJc w:val="left"/>
      <w:pPr>
        <w:ind w:left="2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5061CA">
      <w:start w:val="1"/>
      <w:numFmt w:val="lowerLetter"/>
      <w:lvlText w:val="%5"/>
      <w:lvlJc w:val="left"/>
      <w:pPr>
        <w:ind w:left="3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9B0BF06">
      <w:start w:val="1"/>
      <w:numFmt w:val="lowerRoman"/>
      <w:lvlText w:val="%6"/>
      <w:lvlJc w:val="left"/>
      <w:pPr>
        <w:ind w:left="4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514F4FC">
      <w:start w:val="1"/>
      <w:numFmt w:val="decimal"/>
      <w:lvlText w:val="%7"/>
      <w:lvlJc w:val="left"/>
      <w:pPr>
        <w:ind w:left="4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52CDE8">
      <w:start w:val="1"/>
      <w:numFmt w:val="lowerLetter"/>
      <w:lvlText w:val="%8"/>
      <w:lvlJc w:val="left"/>
      <w:pPr>
        <w:ind w:left="5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441228">
      <w:start w:val="1"/>
      <w:numFmt w:val="lowerRoman"/>
      <w:lvlText w:val="%9"/>
      <w:lvlJc w:val="left"/>
      <w:pPr>
        <w:ind w:left="62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E624B81"/>
    <w:multiLevelType w:val="hybridMultilevel"/>
    <w:tmpl w:val="BD20EDC4"/>
    <w:lvl w:ilvl="0" w:tplc="079898B0">
      <w:start w:val="1"/>
      <w:numFmt w:val="bullet"/>
      <w:lvlText w:val="•"/>
      <w:lvlJc w:val="left"/>
      <w:pPr>
        <w:ind w:left="2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2E7550">
      <w:start w:val="1"/>
      <w:numFmt w:val="bullet"/>
      <w:lvlText w:val="o"/>
      <w:lvlJc w:val="left"/>
      <w:pPr>
        <w:ind w:left="13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68EEDB6">
      <w:start w:val="1"/>
      <w:numFmt w:val="bullet"/>
      <w:lvlText w:val="▪"/>
      <w:lvlJc w:val="left"/>
      <w:pPr>
        <w:ind w:left="20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E4FEC4">
      <w:start w:val="1"/>
      <w:numFmt w:val="bullet"/>
      <w:lvlText w:val="•"/>
      <w:lvlJc w:val="left"/>
      <w:pPr>
        <w:ind w:left="2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D84262">
      <w:start w:val="1"/>
      <w:numFmt w:val="bullet"/>
      <w:lvlText w:val="o"/>
      <w:lvlJc w:val="left"/>
      <w:pPr>
        <w:ind w:left="35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50A6002">
      <w:start w:val="1"/>
      <w:numFmt w:val="bullet"/>
      <w:lvlText w:val="▪"/>
      <w:lvlJc w:val="left"/>
      <w:pPr>
        <w:ind w:left="42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380654">
      <w:start w:val="1"/>
      <w:numFmt w:val="bullet"/>
      <w:lvlText w:val="•"/>
      <w:lvlJc w:val="left"/>
      <w:pPr>
        <w:ind w:left="4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142270">
      <w:start w:val="1"/>
      <w:numFmt w:val="bullet"/>
      <w:lvlText w:val="o"/>
      <w:lvlJc w:val="left"/>
      <w:pPr>
        <w:ind w:left="56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B6615E8">
      <w:start w:val="1"/>
      <w:numFmt w:val="bullet"/>
      <w:lvlText w:val="▪"/>
      <w:lvlJc w:val="left"/>
      <w:pPr>
        <w:ind w:left="64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F4841CC"/>
    <w:multiLevelType w:val="hybridMultilevel"/>
    <w:tmpl w:val="EF8C6A8C"/>
    <w:lvl w:ilvl="0" w:tplc="F4C2700C">
      <w:start w:val="1"/>
      <w:numFmt w:val="bullet"/>
      <w:lvlText w:val="•"/>
      <w:lvlJc w:val="left"/>
      <w:pPr>
        <w:ind w:left="2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94523E">
      <w:start w:val="1"/>
      <w:numFmt w:val="bullet"/>
      <w:lvlText w:val="o"/>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F7AB654">
      <w:start w:val="1"/>
      <w:numFmt w:val="bullet"/>
      <w:lvlText w:val="▪"/>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9B00D34">
      <w:start w:val="1"/>
      <w:numFmt w:val="bullet"/>
      <w:lvlText w:val="•"/>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7607F8">
      <w:start w:val="1"/>
      <w:numFmt w:val="bullet"/>
      <w:lvlText w:val="o"/>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B98E31E">
      <w:start w:val="1"/>
      <w:numFmt w:val="bullet"/>
      <w:lvlText w:val="▪"/>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D3C0C9A">
      <w:start w:val="1"/>
      <w:numFmt w:val="bullet"/>
      <w:lvlText w:val="•"/>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A4D5AE">
      <w:start w:val="1"/>
      <w:numFmt w:val="bullet"/>
      <w:lvlText w:val="o"/>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9666E6A">
      <w:start w:val="1"/>
      <w:numFmt w:val="bullet"/>
      <w:lvlText w:val="▪"/>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7"/>
  </w:num>
  <w:num w:numId="2">
    <w:abstractNumId w:val="12"/>
  </w:num>
  <w:num w:numId="3">
    <w:abstractNumId w:val="11"/>
  </w:num>
  <w:num w:numId="4">
    <w:abstractNumId w:val="1"/>
  </w:num>
  <w:num w:numId="5">
    <w:abstractNumId w:val="4"/>
  </w:num>
  <w:num w:numId="6">
    <w:abstractNumId w:val="9"/>
  </w:num>
  <w:num w:numId="7">
    <w:abstractNumId w:val="5"/>
  </w:num>
  <w:num w:numId="8">
    <w:abstractNumId w:val="16"/>
  </w:num>
  <w:num w:numId="9">
    <w:abstractNumId w:val="13"/>
  </w:num>
  <w:num w:numId="10">
    <w:abstractNumId w:val="6"/>
  </w:num>
  <w:num w:numId="11">
    <w:abstractNumId w:val="0"/>
  </w:num>
  <w:num w:numId="12">
    <w:abstractNumId w:val="3"/>
  </w:num>
  <w:num w:numId="13">
    <w:abstractNumId w:val="15"/>
  </w:num>
  <w:num w:numId="14">
    <w:abstractNumId w:val="8"/>
  </w:num>
  <w:num w:numId="15">
    <w:abstractNumId w:val="7"/>
  </w:num>
  <w:num w:numId="16">
    <w:abstractNumId w:val="18"/>
  </w:num>
  <w:num w:numId="17">
    <w:abstractNumId w:val="2"/>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3DE"/>
    <w:rsid w:val="00052206"/>
    <w:rsid w:val="000A7B0A"/>
    <w:rsid w:val="00263297"/>
    <w:rsid w:val="0041792D"/>
    <w:rsid w:val="007D1F4C"/>
    <w:rsid w:val="008C3812"/>
    <w:rsid w:val="009015F7"/>
    <w:rsid w:val="00CC61FE"/>
    <w:rsid w:val="00CE53DE"/>
    <w:rsid w:val="00E33DDC"/>
    <w:rsid w:val="00F10A85"/>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1001A"/>
  <w15:docId w15:val="{CD81B391-C3F3-4F09-AA9C-1159BA49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92D"/>
    <w:pPr>
      <w:spacing w:after="4" w:line="260" w:lineRule="auto"/>
      <w:ind w:left="1438"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left="1352"/>
      <w:outlineLvl w:val="0"/>
    </w:pPr>
    <w:rPr>
      <w:rFonts w:ascii="Calibri" w:eastAsia="Calibri" w:hAnsi="Calibri" w:cs="Calibri"/>
      <w:color w:val="C00000"/>
      <w:sz w:val="32"/>
      <w:u w:val="single" w:color="C00000"/>
    </w:rPr>
  </w:style>
  <w:style w:type="paragraph" w:styleId="Heading2">
    <w:name w:val="heading 2"/>
    <w:next w:val="Normal"/>
    <w:link w:val="Heading2Char"/>
    <w:uiPriority w:val="9"/>
    <w:unhideWhenUsed/>
    <w:qFormat/>
    <w:pPr>
      <w:keepNext/>
      <w:keepLines/>
      <w:spacing w:after="143"/>
      <w:ind w:left="1424" w:hanging="10"/>
      <w:outlineLvl w:val="1"/>
    </w:pPr>
    <w:rPr>
      <w:rFonts w:ascii="Arial" w:eastAsia="Arial" w:hAnsi="Arial" w:cs="Arial"/>
      <w:b/>
      <w:color w:val="BD1E30"/>
      <w:sz w:val="24"/>
    </w:rPr>
  </w:style>
  <w:style w:type="paragraph" w:styleId="Heading3">
    <w:name w:val="heading 3"/>
    <w:next w:val="Normal"/>
    <w:link w:val="Heading3Char"/>
    <w:uiPriority w:val="9"/>
    <w:unhideWhenUsed/>
    <w:qFormat/>
    <w:pPr>
      <w:keepNext/>
      <w:keepLines/>
      <w:spacing w:after="78"/>
      <w:ind w:left="1424"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2"/>
    </w:rPr>
  </w:style>
  <w:style w:type="character" w:customStyle="1" w:styleId="Heading2Char">
    <w:name w:val="Heading 2 Char"/>
    <w:link w:val="Heading2"/>
    <w:uiPriority w:val="9"/>
    <w:rPr>
      <w:rFonts w:ascii="Arial" w:eastAsia="Arial" w:hAnsi="Arial" w:cs="Arial"/>
      <w:b/>
      <w:color w:val="BD1E30"/>
      <w:sz w:val="24"/>
    </w:rPr>
  </w:style>
  <w:style w:type="character" w:customStyle="1" w:styleId="Heading1Char">
    <w:name w:val="Heading 1 Char"/>
    <w:link w:val="Heading1"/>
    <w:rPr>
      <w:rFonts w:ascii="Calibri" w:eastAsia="Calibri" w:hAnsi="Calibri" w:cs="Calibri"/>
      <w:color w:val="C00000"/>
      <w:sz w:val="32"/>
      <w:u w:val="single" w:color="C00000"/>
    </w:rPr>
  </w:style>
  <w:style w:type="paragraph" w:customStyle="1" w:styleId="footnotedescription">
    <w:name w:val="footnote description"/>
    <w:next w:val="Normal"/>
    <w:link w:val="footnotedescriptionChar"/>
    <w:hidden/>
    <w:pPr>
      <w:spacing w:after="9" w:line="262" w:lineRule="auto"/>
      <w:ind w:left="1428"/>
    </w:pPr>
    <w:rPr>
      <w:rFonts w:ascii="Calibri" w:eastAsia="Calibri" w:hAnsi="Calibri" w:cs="Calibri"/>
      <w:color w:val="0000FF"/>
      <w:sz w:val="20"/>
      <w:u w:val="single" w:color="0000FF"/>
    </w:rPr>
  </w:style>
  <w:style w:type="character" w:customStyle="1" w:styleId="footnotedescriptionChar">
    <w:name w:val="footnote description Char"/>
    <w:link w:val="footnotedescription"/>
    <w:rPr>
      <w:rFonts w:ascii="Calibri" w:eastAsia="Calibri" w:hAnsi="Calibri" w:cs="Calibri"/>
      <w:color w:val="0000FF"/>
      <w:sz w:val="20"/>
      <w:u w:val="single" w:color="0000FF"/>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10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A85"/>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448715">
      <w:bodyDiv w:val="1"/>
      <w:marLeft w:val="0"/>
      <w:marRight w:val="0"/>
      <w:marTop w:val="0"/>
      <w:marBottom w:val="0"/>
      <w:divBdr>
        <w:top w:val="none" w:sz="0" w:space="0" w:color="auto"/>
        <w:left w:val="none" w:sz="0" w:space="0" w:color="auto"/>
        <w:bottom w:val="none" w:sz="0" w:space="0" w:color="auto"/>
        <w:right w:val="none" w:sz="0" w:space="0" w:color="auto"/>
      </w:divBdr>
    </w:div>
    <w:div w:id="311443875">
      <w:bodyDiv w:val="1"/>
      <w:marLeft w:val="0"/>
      <w:marRight w:val="0"/>
      <w:marTop w:val="0"/>
      <w:marBottom w:val="0"/>
      <w:divBdr>
        <w:top w:val="none" w:sz="0" w:space="0" w:color="auto"/>
        <w:left w:val="none" w:sz="0" w:space="0" w:color="auto"/>
        <w:bottom w:val="none" w:sz="0" w:space="0" w:color="auto"/>
        <w:right w:val="none" w:sz="0" w:space="0" w:color="auto"/>
      </w:divBdr>
    </w:div>
    <w:div w:id="517621970">
      <w:bodyDiv w:val="1"/>
      <w:marLeft w:val="0"/>
      <w:marRight w:val="0"/>
      <w:marTop w:val="0"/>
      <w:marBottom w:val="0"/>
      <w:divBdr>
        <w:top w:val="none" w:sz="0" w:space="0" w:color="auto"/>
        <w:left w:val="none" w:sz="0" w:space="0" w:color="auto"/>
        <w:bottom w:val="none" w:sz="0" w:space="0" w:color="auto"/>
        <w:right w:val="none" w:sz="0" w:space="0" w:color="auto"/>
      </w:divBdr>
    </w:div>
    <w:div w:id="806163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interagencystandingcommittee.org/inter-agency-standing-committee/iasc-six-core-principles-relating-sexual-exploitation-and-abuse" TargetMode="External"/><Relationship Id="rId18" Type="http://schemas.openxmlformats.org/officeDocument/2006/relationships/hyperlink" Target="https://interagencystandingcommittee.org/inter-agency-standing-committee/iasc-six-core-principles-relating-sexual-exploitation-and-abuse" TargetMode="External"/><Relationship Id="rId26" Type="http://schemas.openxmlformats.org/officeDocument/2006/relationships/hyperlink" Target="https://interagencystandingcommittee.org/inter-agency-standing-committee/iasc-six-core-principles-relating-sexual-exploitation-and-abuse" TargetMode="External"/><Relationship Id="rId3" Type="http://schemas.openxmlformats.org/officeDocument/2006/relationships/hyperlink" Target="https://interagencystandingcommittee.org/inter-agency-standing-committee/iasc-six-core-principles-relating-sexual-exploitation-and-abuse" TargetMode="External"/><Relationship Id="rId21" Type="http://schemas.openxmlformats.org/officeDocument/2006/relationships/hyperlink" Target="https://interagencystandingcommittee.org/inter-agency-standing-committee/iasc-six-core-principles-relating-sexual-exploitation-and-abuse" TargetMode="External"/><Relationship Id="rId7" Type="http://schemas.openxmlformats.org/officeDocument/2006/relationships/hyperlink" Target="https://interagencystandingcommittee.org/inter-agency-standing-committee/iasc-six-core-principles-relating-sexual-exploitation-and-abuse" TargetMode="External"/><Relationship Id="rId12" Type="http://schemas.openxmlformats.org/officeDocument/2006/relationships/hyperlink" Target="https://interagencystandingcommittee.org/inter-agency-standing-committee/iasc-six-core-principles-relating-sexual-exploitation-and-abuse" TargetMode="External"/><Relationship Id="rId17" Type="http://schemas.openxmlformats.org/officeDocument/2006/relationships/hyperlink" Target="https://interagencystandingcommittee.org/inter-agency-standing-committee/iasc-six-core-principles-relating-sexual-exploitation-and-abuse" TargetMode="External"/><Relationship Id="rId25" Type="http://schemas.openxmlformats.org/officeDocument/2006/relationships/hyperlink" Target="https://interagencystandingcommittee.org/inter-agency-standing-committee/iasc-six-core-principles-relating-sexual-exploitation-and-abuse" TargetMode="External"/><Relationship Id="rId33" Type="http://schemas.openxmlformats.org/officeDocument/2006/relationships/hyperlink" Target="https://interagencystandingcommittee.org/inter-agency-standing-committee/iasc-six-core-principles-relating-sexual-exploitation-and-abuse" TargetMode="External"/><Relationship Id="rId2" Type="http://schemas.openxmlformats.org/officeDocument/2006/relationships/hyperlink" Target="https://interagencystandingcommittee.org/inter-agency-standing-committee/iasc-six-core-principles-relating-sexual-exploitation-and-abuse" TargetMode="External"/><Relationship Id="rId16" Type="http://schemas.openxmlformats.org/officeDocument/2006/relationships/hyperlink" Target="https://interagencystandingcommittee.org/inter-agency-standing-committee/iasc-six-core-principles-relating-sexual-exploitation-and-abuse" TargetMode="External"/><Relationship Id="rId20" Type="http://schemas.openxmlformats.org/officeDocument/2006/relationships/hyperlink" Target="https://interagencystandingcommittee.org/inter-agency-standing-committee/iasc-six-core-principles-relating-sexual-exploitation-and-abuse" TargetMode="External"/><Relationship Id="rId29" Type="http://schemas.openxmlformats.org/officeDocument/2006/relationships/hyperlink" Target="https://interagencystandingcommittee.org/inter-agency-standing-committee/iasc-six-core-principles-relating-sexual-exploitation-and-abuse" TargetMode="External"/><Relationship Id="rId1" Type="http://schemas.openxmlformats.org/officeDocument/2006/relationships/hyperlink" Target="https://interagencystandingcommittee.org/inter-agency-standing-committee/iasc-six-core-principles-relating-sexual-exploitation-and-abuse" TargetMode="External"/><Relationship Id="rId6" Type="http://schemas.openxmlformats.org/officeDocument/2006/relationships/hyperlink" Target="https://interagencystandingcommittee.org/inter-agency-standing-committee/iasc-six-core-principles-relating-sexual-exploitation-and-abuse" TargetMode="External"/><Relationship Id="rId11" Type="http://schemas.openxmlformats.org/officeDocument/2006/relationships/hyperlink" Target="https://interagencystandingcommittee.org/inter-agency-standing-committee/iasc-six-core-principles-relating-sexual-exploitation-and-abuse" TargetMode="External"/><Relationship Id="rId24" Type="http://schemas.openxmlformats.org/officeDocument/2006/relationships/hyperlink" Target="https://interagencystandingcommittee.org/inter-agency-standing-committee/iasc-six-core-principles-relating-sexual-exploitation-and-abuse" TargetMode="External"/><Relationship Id="rId32" Type="http://schemas.openxmlformats.org/officeDocument/2006/relationships/hyperlink" Target="https://interagencystandingcommittee.org/inter-agency-standing-committee/iasc-six-core-principles-relating-sexual-exploitation-and-abuse" TargetMode="External"/><Relationship Id="rId5" Type="http://schemas.openxmlformats.org/officeDocument/2006/relationships/hyperlink" Target="https://interagencystandingcommittee.org/inter-agency-standing-committee/iasc-six-core-principles-relating-sexual-exploitation-and-abuse" TargetMode="External"/><Relationship Id="rId15" Type="http://schemas.openxmlformats.org/officeDocument/2006/relationships/hyperlink" Target="https://interagencystandingcommittee.org/inter-agency-standing-committee/iasc-six-core-principles-relating-sexual-exploitation-and-abuse" TargetMode="External"/><Relationship Id="rId23" Type="http://schemas.openxmlformats.org/officeDocument/2006/relationships/hyperlink" Target="https://interagencystandingcommittee.org/inter-agency-standing-committee/iasc-six-core-principles-relating-sexual-exploitation-and-abuse" TargetMode="External"/><Relationship Id="rId28" Type="http://schemas.openxmlformats.org/officeDocument/2006/relationships/hyperlink" Target="https://interagencystandingcommittee.org/inter-agency-standing-committee/iasc-six-core-principles-relating-sexual-exploitation-and-abuse" TargetMode="External"/><Relationship Id="rId10" Type="http://schemas.openxmlformats.org/officeDocument/2006/relationships/hyperlink" Target="https://interagencystandingcommittee.org/inter-agency-standing-committee/iasc-six-core-principles-relating-sexual-exploitation-and-abuse" TargetMode="External"/><Relationship Id="rId19" Type="http://schemas.openxmlformats.org/officeDocument/2006/relationships/hyperlink" Target="https://interagencystandingcommittee.org/inter-agency-standing-committee/iasc-six-core-principles-relating-sexual-exploitation-and-abuse" TargetMode="External"/><Relationship Id="rId31" Type="http://schemas.openxmlformats.org/officeDocument/2006/relationships/hyperlink" Target="https://interagencystandingcommittee.org/inter-agency-standing-committee/iasc-six-core-principles-relating-sexual-exploitation-and-abuse" TargetMode="External"/><Relationship Id="rId4" Type="http://schemas.openxmlformats.org/officeDocument/2006/relationships/hyperlink" Target="https://interagencystandingcommittee.org/inter-agency-standing-committee/iasc-six-core-principles-relating-sexual-exploitation-and-abuse" TargetMode="External"/><Relationship Id="rId9" Type="http://schemas.openxmlformats.org/officeDocument/2006/relationships/hyperlink" Target="https://interagencystandingcommittee.org/inter-agency-standing-committee/iasc-six-core-principles-relating-sexual-exploitation-and-abuse" TargetMode="External"/><Relationship Id="rId14" Type="http://schemas.openxmlformats.org/officeDocument/2006/relationships/hyperlink" Target="https://interagencystandingcommittee.org/inter-agency-standing-committee/iasc-six-core-principles-relating-sexual-exploitation-and-abuse" TargetMode="External"/><Relationship Id="rId22" Type="http://schemas.openxmlformats.org/officeDocument/2006/relationships/hyperlink" Target="https://interagencystandingcommittee.org/inter-agency-standing-committee/iasc-six-core-principles-relating-sexual-exploitation-and-abuse" TargetMode="External"/><Relationship Id="rId27" Type="http://schemas.openxmlformats.org/officeDocument/2006/relationships/hyperlink" Target="https://interagencystandingcommittee.org/inter-agency-standing-committee/iasc-six-core-principles-relating-sexual-exploitation-and-abuse" TargetMode="External"/><Relationship Id="rId30" Type="http://schemas.openxmlformats.org/officeDocument/2006/relationships/hyperlink" Target="https://interagencystandingcommittee.org/inter-agency-standing-committee/iasc-six-core-principles-relating-sexual-exploitation-and-abuse" TargetMode="External"/><Relationship Id="rId8" Type="http://schemas.openxmlformats.org/officeDocument/2006/relationships/hyperlink" Target="https://interagencystandingcommittee.org/inter-agency-standing-committee/iasc-six-core-principles-relating-sexual-exploitation-and-ab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9</Pages>
  <Words>3400</Words>
  <Characters>19383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Bent</dc:creator>
  <cp:keywords/>
  <cp:lastModifiedBy>yapsolimoe</cp:lastModifiedBy>
  <cp:revision>7</cp:revision>
  <dcterms:created xsi:type="dcterms:W3CDTF">2024-06-24T11:20:00Z</dcterms:created>
  <dcterms:modified xsi:type="dcterms:W3CDTF">2024-06-24T18:33:00Z</dcterms:modified>
</cp:coreProperties>
</file>